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40A65" w:rsidP="3203A347" w:rsidRDefault="200CE65A" w14:paraId="6F15FBC7" w14:textId="796B5D35">
      <w:pPr>
        <w:spacing w:line="276" w:lineRule="auto"/>
        <w:rPr>
          <w:rFonts w:ascii="Arial" w:hAnsi="Arial" w:eastAsia="Arial" w:cs="Arial"/>
          <w:b w:val="1"/>
          <w:bCs w:val="1"/>
          <w:sz w:val="20"/>
          <w:szCs w:val="20"/>
          <w:highlight w:val="yellow"/>
        </w:rPr>
      </w:pPr>
      <w:r w:rsidRPr="3203A347" w:rsidR="200CE65A">
        <w:rPr>
          <w:rFonts w:ascii="Arial" w:hAnsi="Arial" w:eastAsia="Arial" w:cs="Arial"/>
          <w:b w:val="1"/>
          <w:bCs w:val="1"/>
          <w:sz w:val="20"/>
          <w:szCs w:val="20"/>
          <w:highlight w:val="yellow"/>
        </w:rPr>
        <w:t>[ORGANIZATION LETTERHEAD or CONTACT INFORMATION]</w:t>
      </w:r>
    </w:p>
    <w:p w:rsidR="00D40A65" w:rsidP="3203A347" w:rsidRDefault="200CE65A" w14:paraId="00906C7D" w14:textId="49F64C1E">
      <w:pPr>
        <w:spacing w:line="276" w:lineRule="auto"/>
        <w:rPr>
          <w:rFonts w:ascii="Arial" w:hAnsi="Arial" w:eastAsia="Arial" w:cs="Arial"/>
          <w:b w:val="1"/>
          <w:bCs w:val="1"/>
          <w:sz w:val="20"/>
          <w:szCs w:val="20"/>
          <w:highlight w:val="yellow"/>
        </w:rPr>
      </w:pPr>
      <w:r w:rsidRPr="3203A347" w:rsidR="200CE65A">
        <w:rPr>
          <w:rFonts w:ascii="Arial" w:hAnsi="Arial" w:eastAsia="Arial" w:cs="Arial"/>
          <w:b w:val="1"/>
          <w:bCs w:val="1"/>
          <w:sz w:val="20"/>
          <w:szCs w:val="20"/>
          <w:highlight w:val="yellow"/>
        </w:rPr>
        <w:t>[DATE]</w:t>
      </w:r>
    </w:p>
    <w:p w:rsidRPr="00F46FD2" w:rsidR="00D40A65" w:rsidP="04F63109" w:rsidRDefault="200CE65A" w14:paraId="5B462447" w14:textId="2370750F">
      <w:pPr>
        <w:spacing w:after="0"/>
        <w:ind w:right="60"/>
        <w:rPr>
          <w:rFonts w:ascii="Arial" w:hAnsi="Arial" w:cs="Arial"/>
          <w:sz w:val="20"/>
          <w:szCs w:val="20"/>
        </w:rPr>
      </w:pPr>
      <w:r w:rsidRPr="00F46FD2">
        <w:rPr>
          <w:rFonts w:ascii="Arial" w:hAnsi="Arial" w:eastAsia="Arial" w:cs="Arial"/>
          <w:sz w:val="20"/>
          <w:szCs w:val="20"/>
        </w:rPr>
        <w:t xml:space="preserve">U.S. Fish and Wildlife Service  </w:t>
      </w:r>
    </w:p>
    <w:p w:rsidRPr="00F46FD2" w:rsidR="00D40A65" w:rsidP="04F63109" w:rsidRDefault="200CE65A" w14:paraId="6A0B59C5" w14:textId="4C1B0142">
      <w:pPr>
        <w:spacing w:after="0"/>
        <w:ind w:right="60"/>
        <w:rPr>
          <w:rFonts w:ascii="Arial" w:hAnsi="Arial" w:cs="Arial"/>
          <w:sz w:val="20"/>
          <w:szCs w:val="20"/>
        </w:rPr>
      </w:pPr>
      <w:r w:rsidRPr="00F46FD2">
        <w:rPr>
          <w:rFonts w:ascii="Arial" w:hAnsi="Arial" w:eastAsia="Arial" w:cs="Arial"/>
          <w:sz w:val="20"/>
          <w:szCs w:val="20"/>
        </w:rPr>
        <w:t>Public Comments</w:t>
      </w:r>
      <w:r w:rsidRPr="00F46FD2">
        <w:rPr>
          <w:rFonts w:ascii="Arial" w:hAnsi="Arial" w:eastAsia="Times New Roman" w:cs="Arial"/>
          <w:sz w:val="20"/>
          <w:szCs w:val="20"/>
        </w:rPr>
        <w:t xml:space="preserve"> Processing</w:t>
      </w:r>
      <w:r w:rsidRPr="00F46FD2">
        <w:rPr>
          <w:rFonts w:ascii="Arial" w:hAnsi="Arial" w:eastAsia="Arial" w:cs="Arial"/>
          <w:sz w:val="20"/>
          <w:szCs w:val="20"/>
        </w:rPr>
        <w:t xml:space="preserve"> </w:t>
      </w:r>
    </w:p>
    <w:p w:rsidRPr="00F46FD2" w:rsidR="00D40A65" w:rsidP="04F63109" w:rsidRDefault="200CE65A" w14:paraId="7A7A196F" w14:textId="5D668932">
      <w:pPr>
        <w:spacing w:after="0"/>
        <w:ind w:right="60"/>
        <w:rPr>
          <w:rFonts w:ascii="Arial" w:hAnsi="Arial" w:cs="Arial"/>
          <w:sz w:val="20"/>
          <w:szCs w:val="20"/>
        </w:rPr>
      </w:pPr>
      <w:r w:rsidRPr="3203A347" w:rsidR="200CE65A">
        <w:rPr>
          <w:rFonts w:ascii="Arial" w:hAnsi="Arial" w:eastAsia="Arial" w:cs="Arial"/>
          <w:sz w:val="20"/>
          <w:szCs w:val="20"/>
        </w:rPr>
        <w:t>Attn</w:t>
      </w:r>
      <w:r w:rsidRPr="3203A347" w:rsidR="200CE65A">
        <w:rPr>
          <w:rFonts w:ascii="Arial" w:hAnsi="Arial" w:eastAsia="Times New Roman" w:cs="Arial"/>
          <w:sz w:val="20"/>
          <w:szCs w:val="20"/>
        </w:rPr>
        <w:t xml:space="preserve">: </w:t>
      </w:r>
      <w:r w:rsidRPr="3203A347" w:rsidR="200CE65A">
        <w:rPr>
          <w:rFonts w:ascii="Arial" w:hAnsi="Arial" w:eastAsia="Arial" w:cs="Arial"/>
          <w:sz w:val="20"/>
          <w:szCs w:val="20"/>
        </w:rPr>
        <w:t xml:space="preserve">FWS </w:t>
      </w:r>
      <w:r w:rsidRPr="3203A347" w:rsidR="200CE65A">
        <w:rPr>
          <w:rFonts w:ascii="Arial" w:hAnsi="Arial" w:eastAsia="Arial" w:cs="Arial"/>
          <w:sz w:val="20"/>
          <w:szCs w:val="20"/>
          <w:highlight w:val="yellow"/>
        </w:rPr>
        <w:t>[Docket Number or Project Code when available]</w:t>
      </w:r>
    </w:p>
    <w:p w:rsidRPr="00F46FD2" w:rsidR="00D40A65" w:rsidP="04F63109" w:rsidRDefault="200CE65A" w14:paraId="3F48DEE4" w14:textId="53A5D31E">
      <w:pPr>
        <w:spacing w:after="0"/>
        <w:ind w:right="60"/>
        <w:rPr>
          <w:rFonts w:ascii="Arial" w:hAnsi="Arial" w:cs="Arial"/>
          <w:sz w:val="20"/>
          <w:szCs w:val="20"/>
        </w:rPr>
      </w:pPr>
      <w:r w:rsidRPr="00F46FD2">
        <w:rPr>
          <w:rFonts w:ascii="Arial" w:hAnsi="Arial" w:eastAsia="Arial" w:cs="Arial"/>
          <w:sz w:val="20"/>
          <w:szCs w:val="20"/>
        </w:rPr>
        <w:t xml:space="preserve">PRB/3W, 5275 Leesburg Pike,  </w:t>
      </w:r>
    </w:p>
    <w:p w:rsidRPr="00F46FD2" w:rsidR="00D40A65" w:rsidP="3203A347" w:rsidRDefault="200CE65A" w14:paraId="79E84174" w14:textId="2553B140">
      <w:pPr>
        <w:spacing w:after="0"/>
        <w:ind w:right="60"/>
        <w:rPr>
          <w:rFonts w:ascii="Arial" w:hAnsi="Arial" w:eastAsia="Arial" w:cs="Arial"/>
          <w:sz w:val="20"/>
          <w:szCs w:val="20"/>
        </w:rPr>
      </w:pPr>
      <w:r w:rsidRPr="3203A347" w:rsidR="200CE65A">
        <w:rPr>
          <w:rFonts w:ascii="Arial" w:hAnsi="Arial" w:eastAsia="Arial" w:cs="Arial"/>
          <w:sz w:val="20"/>
          <w:szCs w:val="20"/>
        </w:rPr>
        <w:t xml:space="preserve">Falls Church, VA 22041-3803 </w:t>
      </w:r>
    </w:p>
    <w:p w:rsidR="00D40A65" w:rsidP="04F63109" w:rsidRDefault="200CE65A" w14:paraId="55B9C371" w14:textId="3C85409A">
      <w:pPr>
        <w:spacing w:line="276" w:lineRule="auto"/>
      </w:pPr>
      <w:r w:rsidRPr="04F63109">
        <w:rPr>
          <w:rFonts w:ascii="Arial" w:hAnsi="Arial" w:eastAsia="Arial" w:cs="Arial"/>
          <w:sz w:val="20"/>
          <w:szCs w:val="20"/>
        </w:rPr>
        <w:t xml:space="preserve"> </w:t>
      </w:r>
    </w:p>
    <w:p w:rsidR="00D40A65" w:rsidP="04F63109" w:rsidRDefault="200CE65A" w14:paraId="22D97C99" w14:textId="5D85A3D8">
      <w:pPr>
        <w:spacing w:line="276" w:lineRule="auto"/>
      </w:pPr>
      <w:r w:rsidRPr="04F63109">
        <w:rPr>
          <w:rFonts w:ascii="Arial" w:hAnsi="Arial" w:eastAsia="Arial" w:cs="Arial"/>
          <w:b/>
          <w:bCs/>
          <w:sz w:val="20"/>
          <w:szCs w:val="20"/>
        </w:rPr>
        <w:t>RE: Support for the Bumble Bee Conservation Benefit Agreement (CBA)</w:t>
      </w:r>
    </w:p>
    <w:p w:rsidR="00D40A65" w:rsidP="04F63109" w:rsidRDefault="200CE65A" w14:paraId="681FCE92" w14:textId="6ECC4CB5">
      <w:pPr>
        <w:spacing w:line="276" w:lineRule="auto"/>
      </w:pPr>
      <w:r w:rsidRPr="04F63109">
        <w:rPr>
          <w:rFonts w:ascii="Arial" w:hAnsi="Arial" w:eastAsia="Arial" w:cs="Arial"/>
          <w:sz w:val="20"/>
          <w:szCs w:val="20"/>
        </w:rPr>
        <w:t xml:space="preserve">To the U.S. Fish and Wildlife Service: </w:t>
      </w:r>
    </w:p>
    <w:p w:rsidRPr="00C57F60" w:rsidR="00D40A65" w:rsidP="04F63109" w:rsidRDefault="200CE65A" w14:paraId="706ACDDC" w14:textId="327A71F7" w14:noSpellErr="1">
      <w:pPr>
        <w:spacing w:line="276" w:lineRule="auto"/>
        <w:rPr>
          <w:rFonts w:ascii="Arial" w:hAnsi="Arial" w:eastAsia="Arial" w:cs="Arial"/>
          <w:sz w:val="20"/>
          <w:szCs w:val="20"/>
        </w:rPr>
      </w:pPr>
      <w:r w:rsidRPr="53D3B98D" w:rsidR="200CE65A">
        <w:rPr>
          <w:rFonts w:ascii="Arial" w:hAnsi="Arial" w:eastAsia="Arial" w:cs="Arial"/>
          <w:sz w:val="20"/>
          <w:szCs w:val="20"/>
        </w:rPr>
        <w:t xml:space="preserve">As an organization committed to the continued reliability of </w:t>
      </w:r>
      <w:r w:rsidRPr="53D3B98D" w:rsidR="00175DE5">
        <w:rPr>
          <w:rFonts w:ascii="Arial" w:hAnsi="Arial" w:eastAsia="Arial" w:cs="Arial"/>
          <w:sz w:val="20"/>
          <w:szCs w:val="20"/>
        </w:rPr>
        <w:t>infrastructure</w:t>
      </w:r>
      <w:r w:rsidRPr="53D3B98D" w:rsidR="200CE65A">
        <w:rPr>
          <w:rFonts w:ascii="Arial" w:hAnsi="Arial" w:eastAsia="Arial" w:cs="Arial"/>
          <w:sz w:val="20"/>
          <w:szCs w:val="20"/>
        </w:rPr>
        <w:t xml:space="preserve"> </w:t>
      </w:r>
      <w:r w:rsidRPr="53D3B98D" w:rsidR="00D77CE8">
        <w:rPr>
          <w:rFonts w:ascii="Arial" w:hAnsi="Arial" w:eastAsia="Arial" w:cs="Arial"/>
          <w:sz w:val="20"/>
          <w:szCs w:val="20"/>
        </w:rPr>
        <w:t xml:space="preserve">systems </w:t>
      </w:r>
      <w:r w:rsidRPr="53D3B98D" w:rsidR="0015079F">
        <w:rPr>
          <w:rFonts w:ascii="Arial" w:hAnsi="Arial" w:eastAsia="Arial" w:cs="Arial"/>
          <w:sz w:val="20"/>
          <w:szCs w:val="20"/>
        </w:rPr>
        <w:t>and</w:t>
      </w:r>
      <w:r w:rsidRPr="53D3B98D" w:rsidR="0012045C">
        <w:rPr>
          <w:rFonts w:ascii="Arial" w:hAnsi="Arial" w:eastAsia="Arial" w:cs="Arial"/>
          <w:sz w:val="20"/>
          <w:szCs w:val="20"/>
        </w:rPr>
        <w:t xml:space="preserve"> </w:t>
      </w:r>
      <w:r w:rsidRPr="53D3B98D" w:rsidR="00BD17A3">
        <w:rPr>
          <w:rFonts w:ascii="Arial" w:hAnsi="Arial" w:eastAsia="Arial" w:cs="Arial"/>
          <w:sz w:val="20"/>
          <w:szCs w:val="20"/>
        </w:rPr>
        <w:t xml:space="preserve">responsible environmental stewardship </w:t>
      </w:r>
      <w:r w:rsidRPr="53D3B98D" w:rsidR="200CE65A">
        <w:rPr>
          <w:rFonts w:ascii="Arial" w:hAnsi="Arial" w:eastAsia="Arial" w:cs="Arial"/>
          <w:sz w:val="20"/>
          <w:szCs w:val="20"/>
        </w:rPr>
        <w:t>across the United States</w:t>
      </w:r>
      <w:r w:rsidRPr="53D3B98D" w:rsidR="200CE65A">
        <w:rPr>
          <w:rFonts w:ascii="Arial" w:hAnsi="Arial" w:eastAsia="Arial" w:cs="Arial"/>
          <w:sz w:val="20"/>
          <w:szCs w:val="20"/>
        </w:rPr>
        <w:t xml:space="preserve">, </w:t>
      </w:r>
      <w:r w:rsidRPr="53D3B98D" w:rsidR="200CE65A">
        <w:rPr>
          <w:rFonts w:ascii="Arial" w:hAnsi="Arial" w:eastAsia="Arial" w:cs="Arial"/>
          <w:b w:val="1"/>
          <w:bCs w:val="1"/>
          <w:sz w:val="20"/>
          <w:szCs w:val="20"/>
          <w:highlight w:val="yellow"/>
        </w:rPr>
        <w:t>[Organization Name</w:t>
      </w:r>
      <w:r w:rsidRPr="53D3B98D" w:rsidR="200CE65A">
        <w:rPr>
          <w:rFonts w:ascii="Arial" w:hAnsi="Arial" w:eastAsia="Arial" w:cs="Arial"/>
          <w:b w:val="1"/>
          <w:bCs w:val="1"/>
          <w:sz w:val="20"/>
          <w:szCs w:val="20"/>
        </w:rPr>
        <w:t>]</w:t>
      </w:r>
      <w:r w:rsidRPr="53D3B98D" w:rsidR="200CE65A">
        <w:rPr>
          <w:rFonts w:ascii="Arial" w:hAnsi="Arial" w:eastAsia="Arial" w:cs="Arial"/>
          <w:sz w:val="20"/>
          <w:szCs w:val="20"/>
        </w:rPr>
        <w:t xml:space="preserve"> strongly supports the </w:t>
      </w:r>
      <w:r w:rsidRPr="53D3B98D" w:rsidR="200CE65A">
        <w:rPr>
          <w:rFonts w:ascii="Arial" w:hAnsi="Arial" w:eastAsia="Arial" w:cs="Arial"/>
          <w:sz w:val="20"/>
          <w:szCs w:val="20"/>
        </w:rPr>
        <w:t>proposed Nationwide Conservation Benefit Agreement for Bumble Bees on Energy and Transportation Lands (Bumble Bee CBA).</w:t>
      </w:r>
    </w:p>
    <w:p w:rsidR="017EF1B4" w:rsidP="7F3D16E9" w:rsidRDefault="017EF1B4" w14:paraId="05388900" w14:textId="7C222FE3">
      <w:pPr>
        <w:spacing w:line="276" w:lineRule="auto"/>
      </w:pPr>
      <w:r w:rsidRPr="7F3D16E9">
        <w:rPr>
          <w:rFonts w:ascii="Arial" w:hAnsi="Arial" w:eastAsia="Arial" w:cs="Arial"/>
          <w:sz w:val="20"/>
          <w:szCs w:val="20"/>
        </w:rPr>
        <w:t xml:space="preserve">This voluntary, landscape-scale conservation framework offers a balanced approach to species protection. It aligns with our </w:t>
      </w:r>
      <w:r w:rsidR="00E82B6E">
        <w:rPr>
          <w:rFonts w:ascii="Arial" w:hAnsi="Arial" w:eastAsia="Arial" w:cs="Arial"/>
          <w:sz w:val="20"/>
          <w:szCs w:val="20"/>
        </w:rPr>
        <w:t xml:space="preserve">organizational goals and </w:t>
      </w:r>
      <w:r w:rsidRPr="7F3D16E9">
        <w:rPr>
          <w:rFonts w:ascii="Arial" w:hAnsi="Arial" w:eastAsia="Arial" w:cs="Arial"/>
          <w:sz w:val="20"/>
          <w:szCs w:val="20"/>
        </w:rPr>
        <w:t>operational needs while delivering measurable benefits for</w:t>
      </w:r>
      <w:r w:rsidR="00D9383F">
        <w:rPr>
          <w:rFonts w:ascii="Arial" w:hAnsi="Arial" w:eastAsia="Arial" w:cs="Arial"/>
          <w:sz w:val="20"/>
          <w:szCs w:val="20"/>
        </w:rPr>
        <w:t xml:space="preserve"> declining</w:t>
      </w:r>
      <w:r w:rsidRPr="7F3D16E9">
        <w:rPr>
          <w:rFonts w:ascii="Arial" w:hAnsi="Arial" w:eastAsia="Arial" w:cs="Arial"/>
          <w:sz w:val="20"/>
          <w:szCs w:val="20"/>
        </w:rPr>
        <w:t xml:space="preserve"> bumble bee populations and pollinator habitat.</w:t>
      </w:r>
    </w:p>
    <w:p w:rsidR="00D40A65" w:rsidP="04F63109" w:rsidRDefault="200CE65A" w14:paraId="199B1B14" w14:textId="0D3A8870">
      <w:pPr>
        <w:spacing w:line="276" w:lineRule="auto"/>
      </w:pPr>
      <w:r w:rsidRPr="04F63109">
        <w:rPr>
          <w:rFonts w:ascii="Arial" w:hAnsi="Arial" w:eastAsia="Arial" w:cs="Arial"/>
          <w:b/>
          <w:bCs/>
          <w:sz w:val="20"/>
          <w:szCs w:val="20"/>
        </w:rPr>
        <w:t xml:space="preserve">About </w:t>
      </w:r>
      <w:r w:rsidRPr="00E82B6E">
        <w:rPr>
          <w:rFonts w:ascii="Arial" w:hAnsi="Arial" w:eastAsia="Arial" w:cs="Arial"/>
          <w:b/>
          <w:bCs/>
          <w:sz w:val="20"/>
          <w:szCs w:val="20"/>
          <w:highlight w:val="yellow"/>
        </w:rPr>
        <w:t>[Organization Name]</w:t>
      </w:r>
    </w:p>
    <w:p w:rsidR="00D40A65" w:rsidP="04F63109" w:rsidRDefault="200CE65A" w14:paraId="638E11E6" w14:textId="168C8E0C">
      <w:pPr>
        <w:spacing w:line="276" w:lineRule="auto"/>
      </w:pPr>
      <w:r w:rsidRPr="00E82B6E">
        <w:rPr>
          <w:rFonts w:ascii="Arial" w:hAnsi="Arial" w:eastAsia="Arial" w:cs="Arial"/>
          <w:sz w:val="20"/>
          <w:szCs w:val="20"/>
          <w:highlight w:val="yellow"/>
        </w:rPr>
        <w:t xml:space="preserve">[Insert background on </w:t>
      </w:r>
      <w:r w:rsidRPr="00E82B6E" w:rsidR="00E82B6E">
        <w:rPr>
          <w:rFonts w:ascii="Arial" w:hAnsi="Arial" w:eastAsia="Arial" w:cs="Arial"/>
          <w:sz w:val="20"/>
          <w:szCs w:val="20"/>
          <w:highlight w:val="yellow"/>
        </w:rPr>
        <w:t xml:space="preserve">your </w:t>
      </w:r>
      <w:r w:rsidRPr="00E82B6E">
        <w:rPr>
          <w:rFonts w:ascii="Arial" w:hAnsi="Arial" w:eastAsia="Arial" w:cs="Arial"/>
          <w:sz w:val="20"/>
          <w:szCs w:val="20"/>
          <w:highlight w:val="yellow"/>
        </w:rPr>
        <w:t>organization and their interest in the bumble bee agreement]</w:t>
      </w:r>
    </w:p>
    <w:p w:rsidR="00DD7FD7" w:rsidP="04F63109" w:rsidRDefault="006017AD" w14:paraId="52088CF4" w14:textId="580E3AA6">
      <w:pPr>
        <w:spacing w:line="276" w:lineRule="auto"/>
        <w:rPr>
          <w:rFonts w:ascii="Arial" w:hAnsi="Arial" w:eastAsia="Arial" w:cs="Arial"/>
          <w:sz w:val="20"/>
          <w:szCs w:val="20"/>
        </w:rPr>
      </w:pPr>
      <w:r>
        <w:rPr>
          <w:rFonts w:ascii="Arial" w:hAnsi="Arial" w:eastAsia="Arial" w:cs="Arial"/>
          <w:sz w:val="20"/>
          <w:szCs w:val="20"/>
        </w:rPr>
        <w:t>We</w:t>
      </w:r>
      <w:r w:rsidR="00E649FC">
        <w:rPr>
          <w:rFonts w:ascii="Arial" w:hAnsi="Arial" w:eastAsia="Arial" w:cs="Arial"/>
          <w:sz w:val="20"/>
          <w:szCs w:val="20"/>
        </w:rPr>
        <w:t xml:space="preserve"> offer t</w:t>
      </w:r>
      <w:r w:rsidR="00EB15BF">
        <w:rPr>
          <w:rFonts w:ascii="Arial" w:hAnsi="Arial" w:eastAsia="Arial" w:cs="Arial"/>
          <w:sz w:val="20"/>
          <w:szCs w:val="20"/>
        </w:rPr>
        <w:t>he following recommendations</w:t>
      </w:r>
      <w:r w:rsidR="00CE57CA">
        <w:rPr>
          <w:rFonts w:ascii="Arial" w:hAnsi="Arial" w:eastAsia="Arial" w:cs="Arial"/>
          <w:sz w:val="20"/>
          <w:szCs w:val="20"/>
        </w:rPr>
        <w:t xml:space="preserve"> and comments </w:t>
      </w:r>
      <w:r w:rsidR="00AD74C2">
        <w:rPr>
          <w:rFonts w:ascii="Arial" w:hAnsi="Arial" w:eastAsia="Arial" w:cs="Arial"/>
          <w:sz w:val="20"/>
          <w:szCs w:val="20"/>
        </w:rPr>
        <w:t xml:space="preserve">on the </w:t>
      </w:r>
      <w:r w:rsidR="008E4930">
        <w:rPr>
          <w:rFonts w:ascii="Arial" w:hAnsi="Arial" w:eastAsia="Arial" w:cs="Arial"/>
          <w:sz w:val="20"/>
          <w:szCs w:val="20"/>
        </w:rPr>
        <w:t xml:space="preserve">proposed </w:t>
      </w:r>
      <w:r w:rsidR="0056302B">
        <w:rPr>
          <w:rFonts w:ascii="Arial" w:hAnsi="Arial" w:eastAsia="Arial" w:cs="Arial"/>
          <w:sz w:val="20"/>
          <w:szCs w:val="20"/>
        </w:rPr>
        <w:t>Bumble Bee CBA</w:t>
      </w:r>
      <w:r w:rsidR="00CA76FF">
        <w:rPr>
          <w:rFonts w:ascii="Arial" w:hAnsi="Arial" w:eastAsia="Arial" w:cs="Arial"/>
          <w:sz w:val="20"/>
          <w:szCs w:val="20"/>
        </w:rPr>
        <w:t>:</w:t>
      </w:r>
    </w:p>
    <w:p w:rsidRPr="00B55FDA" w:rsidR="00B55FDA" w:rsidP="04F63109" w:rsidRDefault="00CA76FF" w14:paraId="6197B477" w14:textId="7779E8CB">
      <w:pPr>
        <w:spacing w:line="276" w:lineRule="auto"/>
        <w:rPr>
          <w:rFonts w:ascii="Arial" w:hAnsi="Arial" w:eastAsia="Arial" w:cs="Arial"/>
          <w:b/>
          <w:bCs/>
          <w:sz w:val="20"/>
          <w:szCs w:val="20"/>
        </w:rPr>
      </w:pPr>
      <w:r>
        <w:rPr>
          <w:rFonts w:ascii="Arial" w:hAnsi="Arial" w:eastAsia="Arial" w:cs="Arial"/>
          <w:b/>
          <w:bCs/>
          <w:sz w:val="20"/>
          <w:szCs w:val="20"/>
        </w:rPr>
        <w:t xml:space="preserve">We </w:t>
      </w:r>
      <w:r w:rsidRPr="00B55FDA" w:rsidR="00B55FDA">
        <w:rPr>
          <w:rFonts w:ascii="Arial" w:hAnsi="Arial" w:eastAsia="Arial" w:cs="Arial"/>
          <w:b/>
          <w:bCs/>
          <w:sz w:val="20"/>
          <w:szCs w:val="20"/>
        </w:rPr>
        <w:t xml:space="preserve">Support the Approval of the Bumble Bee CBA </w:t>
      </w:r>
      <w:r w:rsidR="008E4930">
        <w:rPr>
          <w:rFonts w:ascii="Arial" w:hAnsi="Arial" w:eastAsia="Arial" w:cs="Arial"/>
          <w:b/>
          <w:bCs/>
          <w:sz w:val="20"/>
          <w:szCs w:val="20"/>
        </w:rPr>
        <w:t>as Proposed</w:t>
      </w:r>
    </w:p>
    <w:p w:rsidR="7716DBFC" w:rsidP="2647C38F" w:rsidRDefault="7716DBFC" w14:paraId="226FBD64" w14:textId="1298056B">
      <w:pPr>
        <w:spacing w:line="276" w:lineRule="auto"/>
        <w:rPr>
          <w:rFonts w:ascii="Arial" w:hAnsi="Arial" w:eastAsia="Arial" w:cs="Arial"/>
          <w:sz w:val="20"/>
          <w:szCs w:val="20"/>
        </w:rPr>
      </w:pPr>
      <w:r w:rsidRPr="2647C38F">
        <w:rPr>
          <w:rFonts w:ascii="Arial" w:hAnsi="Arial" w:eastAsia="Arial" w:cs="Arial"/>
          <w:sz w:val="20"/>
          <w:szCs w:val="20"/>
        </w:rPr>
        <w:t>We support the U.S. Fish and Wildlife Service’s approval of the application for the Bumble Bee CBA. This agreement provides multiple benefits to our organization and aligns with our operational and environmental commitments</w:t>
      </w:r>
      <w:r w:rsidRPr="2647C38F" w:rsidR="6298DB4E">
        <w:rPr>
          <w:rFonts w:ascii="Arial" w:hAnsi="Arial" w:eastAsia="Arial" w:cs="Arial"/>
          <w:sz w:val="20"/>
          <w:szCs w:val="20"/>
        </w:rPr>
        <w:t xml:space="preserve"> as noted below</w:t>
      </w:r>
      <w:r w:rsidR="001504EF">
        <w:rPr>
          <w:rFonts w:ascii="Arial" w:hAnsi="Arial" w:eastAsia="Arial" w:cs="Arial"/>
          <w:sz w:val="20"/>
          <w:szCs w:val="20"/>
        </w:rPr>
        <w:t>.</w:t>
      </w:r>
    </w:p>
    <w:p w:rsidRPr="00297D61" w:rsidR="00D40A65" w:rsidP="7F3D16E9" w:rsidRDefault="008B0C23" w14:paraId="5B80FCCB" w14:textId="4B92FD91">
      <w:pPr>
        <w:spacing w:line="276" w:lineRule="auto"/>
        <w:rPr>
          <w:rFonts w:ascii="Arial" w:hAnsi="Arial" w:eastAsia="Arial" w:cs="Arial"/>
          <w:b/>
          <w:bCs/>
          <w:sz w:val="20"/>
          <w:szCs w:val="20"/>
        </w:rPr>
      </w:pPr>
      <w:r>
        <w:rPr>
          <w:rFonts w:ascii="Arial" w:hAnsi="Arial" w:eastAsia="Arial" w:cs="Arial"/>
          <w:b/>
          <w:bCs/>
          <w:sz w:val="20"/>
          <w:szCs w:val="20"/>
        </w:rPr>
        <w:t>The Bumble Bee CBA is an Important</w:t>
      </w:r>
      <w:r w:rsidRPr="7F3D16E9" w:rsidR="200CE65A">
        <w:rPr>
          <w:rFonts w:ascii="Arial" w:hAnsi="Arial" w:eastAsia="Arial" w:cs="Arial"/>
          <w:b/>
          <w:bCs/>
          <w:sz w:val="20"/>
          <w:szCs w:val="20"/>
        </w:rPr>
        <w:t xml:space="preserve"> Voluntary Conservation</w:t>
      </w:r>
      <w:r>
        <w:rPr>
          <w:rFonts w:ascii="Arial" w:hAnsi="Arial" w:eastAsia="Arial" w:cs="Arial"/>
          <w:b/>
          <w:bCs/>
          <w:sz w:val="20"/>
          <w:szCs w:val="20"/>
        </w:rPr>
        <w:t xml:space="preserve"> Tool</w:t>
      </w:r>
    </w:p>
    <w:p w:rsidR="6B3AC573" w:rsidP="7F3D16E9" w:rsidRDefault="6B3AC573" w14:paraId="799F0887" w14:textId="1BB15A26">
      <w:pPr>
        <w:spacing w:line="276" w:lineRule="auto"/>
        <w:rPr>
          <w:rFonts w:ascii="Arial" w:hAnsi="Arial" w:eastAsia="Arial" w:cs="Arial"/>
          <w:sz w:val="20"/>
          <w:szCs w:val="20"/>
        </w:rPr>
      </w:pPr>
      <w:r w:rsidRPr="7F3D16E9">
        <w:rPr>
          <w:rFonts w:ascii="Arial" w:hAnsi="Arial" w:eastAsia="Arial" w:cs="Arial"/>
          <w:sz w:val="20"/>
          <w:szCs w:val="20"/>
        </w:rPr>
        <w:t xml:space="preserve">The Bumble Bee Conservation Benefit Agreement (CBA) reflects the energy and transportation sectors’ commitment to proactive, voluntary conservation. Modeled after the successful Monarch Butterfly Candidate Conservation Agreement with Assurances (Monarch CCAA), which has already conserved more than </w:t>
      </w:r>
      <w:r w:rsidR="00297D61">
        <w:rPr>
          <w:rFonts w:ascii="Arial" w:hAnsi="Arial" w:eastAsia="Arial" w:cs="Arial"/>
          <w:sz w:val="20"/>
          <w:szCs w:val="20"/>
        </w:rPr>
        <w:t>1.2</w:t>
      </w:r>
      <w:r w:rsidRPr="7F3D16E9">
        <w:rPr>
          <w:rFonts w:ascii="Arial" w:hAnsi="Arial" w:eastAsia="Arial" w:cs="Arial"/>
          <w:sz w:val="20"/>
          <w:szCs w:val="20"/>
        </w:rPr>
        <w:t xml:space="preserve"> million acres of habitat, the Bumble Bee CBA builds on proven approaches to pollinator protection</w:t>
      </w:r>
      <w:r w:rsidR="00A65CB6">
        <w:rPr>
          <w:rFonts w:ascii="Arial" w:hAnsi="Arial" w:eastAsia="Arial" w:cs="Arial"/>
          <w:sz w:val="20"/>
          <w:szCs w:val="20"/>
        </w:rPr>
        <w:t xml:space="preserve"> recommended by conservation organizations and agencies</w:t>
      </w:r>
      <w:r w:rsidRPr="7F3D16E9">
        <w:rPr>
          <w:rFonts w:ascii="Arial" w:hAnsi="Arial" w:eastAsia="Arial" w:cs="Arial"/>
          <w:sz w:val="20"/>
          <w:szCs w:val="20"/>
        </w:rPr>
        <w:t>.</w:t>
      </w:r>
    </w:p>
    <w:p w:rsidR="6B3AC573" w:rsidP="7F3D16E9" w:rsidRDefault="00DC0E89" w14:paraId="2C909BBF" w14:textId="59F0D683">
      <w:pPr>
        <w:spacing w:line="276" w:lineRule="auto"/>
      </w:pPr>
      <w:r w:rsidRPr="7F3D16E9">
        <w:rPr>
          <w:rFonts w:ascii="Arial" w:hAnsi="Arial" w:eastAsia="Arial" w:cs="Arial"/>
          <w:sz w:val="20"/>
          <w:szCs w:val="20"/>
        </w:rPr>
        <w:t>The CBA aligns with national conservation strategies and broader initiatives to halt pollinator declines, amplifying impact at a landscape scale.</w:t>
      </w:r>
      <w:r>
        <w:rPr>
          <w:rFonts w:ascii="Arial" w:hAnsi="Arial" w:eastAsia="Arial" w:cs="Arial"/>
          <w:sz w:val="20"/>
          <w:szCs w:val="20"/>
        </w:rPr>
        <w:t xml:space="preserve"> </w:t>
      </w:r>
      <w:proofErr w:type="gramStart"/>
      <w:r w:rsidRPr="7F3D16E9" w:rsidR="6B3AC573">
        <w:rPr>
          <w:rFonts w:ascii="Arial" w:hAnsi="Arial" w:eastAsia="Arial" w:cs="Arial"/>
          <w:sz w:val="20"/>
          <w:szCs w:val="20"/>
        </w:rPr>
        <w:t>Participation</w:t>
      </w:r>
      <w:proofErr w:type="gramEnd"/>
      <w:r w:rsidRPr="7F3D16E9" w:rsidR="6B3AC573">
        <w:rPr>
          <w:rFonts w:ascii="Arial" w:hAnsi="Arial" w:eastAsia="Arial" w:cs="Arial"/>
          <w:sz w:val="20"/>
          <w:szCs w:val="20"/>
        </w:rPr>
        <w:t xml:space="preserve"> goes beyond regulatory compliance, showcasing a commitment to biodiversity and </w:t>
      </w:r>
      <w:r w:rsidR="002C5C11">
        <w:rPr>
          <w:rFonts w:ascii="Arial" w:hAnsi="Arial" w:eastAsia="Arial" w:cs="Arial"/>
          <w:sz w:val="20"/>
          <w:szCs w:val="20"/>
        </w:rPr>
        <w:t>improving the</w:t>
      </w:r>
      <w:r w:rsidRPr="7F3D16E9" w:rsidR="6B3AC573">
        <w:rPr>
          <w:rFonts w:ascii="Arial" w:hAnsi="Arial" w:eastAsia="Arial" w:cs="Arial"/>
          <w:sz w:val="20"/>
          <w:szCs w:val="20"/>
        </w:rPr>
        <w:t xml:space="preserve"> natural world. </w:t>
      </w:r>
      <w:r w:rsidRPr="00CE6153" w:rsidR="00CE6153">
        <w:rPr>
          <w:rFonts w:ascii="Arial" w:hAnsi="Arial" w:eastAsia="Arial" w:cs="Arial"/>
          <w:sz w:val="20"/>
          <w:szCs w:val="20"/>
        </w:rPr>
        <w:t>Through this Agreement, organizations can demonstrate stewardship of landholdings by proactively supporting species in decline.</w:t>
      </w:r>
      <w:r w:rsidRPr="7F3D16E9" w:rsidR="00CE6153">
        <w:rPr>
          <w:rFonts w:ascii="Arial" w:hAnsi="Arial" w:eastAsia="Arial" w:cs="Arial"/>
          <w:sz w:val="20"/>
          <w:szCs w:val="20"/>
        </w:rPr>
        <w:t xml:space="preserve"> </w:t>
      </w:r>
    </w:p>
    <w:p w:rsidR="6B3AC573" w:rsidP="7F3D16E9" w:rsidRDefault="001C0B61" w14:paraId="27995825" w14:textId="29C759F2">
      <w:pPr>
        <w:spacing w:line="276" w:lineRule="auto"/>
      </w:pPr>
      <w:r>
        <w:rPr>
          <w:rFonts w:ascii="Arial" w:hAnsi="Arial" w:eastAsia="Arial" w:cs="Arial"/>
          <w:sz w:val="20"/>
          <w:szCs w:val="20"/>
        </w:rPr>
        <w:t>T</w:t>
      </w:r>
      <w:r w:rsidRPr="7F3D16E9" w:rsidR="6B3AC573">
        <w:rPr>
          <w:rFonts w:ascii="Arial" w:hAnsi="Arial" w:eastAsia="Arial" w:cs="Arial"/>
          <w:sz w:val="20"/>
          <w:szCs w:val="20"/>
        </w:rPr>
        <w:t xml:space="preserve">he Bumble Bee CBA results in tangible, on-the-ground habitat improvements. Participants commit to conservation practices that enhance bumble bee foraging, nesting, and overwintering conditions, such as habitat restoration, pollinator-friendly vegetation management, and measures to reduce pesticide exposure. The Agreement ensures a net conservation benefit by offsetting incidental impacts from ongoing operations, maintenance, and modernization. By clearly defining covered activities, the CBA </w:t>
      </w:r>
      <w:r w:rsidRPr="7F3D16E9" w:rsidR="6B3AC573">
        <w:rPr>
          <w:rFonts w:ascii="Arial" w:hAnsi="Arial" w:eastAsia="Arial" w:cs="Arial"/>
          <w:sz w:val="20"/>
          <w:szCs w:val="20"/>
        </w:rPr>
        <w:lastRenderedPageBreak/>
        <w:t>enables landowners to integrate conservation seamlessly into routine operations, achieving long-term environmental benefits without sacrificing operational efficiency.</w:t>
      </w:r>
    </w:p>
    <w:p w:rsidR="00D40A65" w:rsidP="04F63109" w:rsidRDefault="200CE65A" w14:paraId="5751ECDB" w14:textId="3EFDF159">
      <w:pPr>
        <w:spacing w:line="276" w:lineRule="auto"/>
      </w:pPr>
      <w:r w:rsidRPr="7F3D16E9">
        <w:rPr>
          <w:rFonts w:ascii="Arial" w:hAnsi="Arial" w:eastAsia="Arial" w:cs="Arial"/>
          <w:b/>
          <w:bCs/>
          <w:sz w:val="20"/>
          <w:szCs w:val="20"/>
        </w:rPr>
        <w:t xml:space="preserve">Regulatory Certainty </w:t>
      </w:r>
      <w:r w:rsidR="008B0C23">
        <w:rPr>
          <w:rFonts w:ascii="Arial" w:hAnsi="Arial" w:eastAsia="Arial" w:cs="Arial"/>
          <w:b/>
          <w:bCs/>
          <w:sz w:val="20"/>
          <w:szCs w:val="20"/>
        </w:rPr>
        <w:t>Provided by the Bumble Bee CBA</w:t>
      </w:r>
      <w:r w:rsidRPr="7F3D16E9">
        <w:rPr>
          <w:rFonts w:ascii="Arial" w:hAnsi="Arial" w:eastAsia="Arial" w:cs="Arial"/>
          <w:b/>
          <w:bCs/>
          <w:sz w:val="20"/>
          <w:szCs w:val="20"/>
        </w:rPr>
        <w:t xml:space="preserve"> Supports </w:t>
      </w:r>
      <w:r w:rsidR="008B0C23">
        <w:rPr>
          <w:rFonts w:ascii="Arial" w:hAnsi="Arial" w:eastAsia="Arial" w:cs="Arial"/>
          <w:b/>
          <w:bCs/>
          <w:sz w:val="20"/>
          <w:szCs w:val="20"/>
        </w:rPr>
        <w:t>Infrastructure</w:t>
      </w:r>
    </w:p>
    <w:p w:rsidR="00D40A65" w:rsidP="04F63109" w:rsidRDefault="200CE65A" w14:paraId="2888876F" w14:textId="2BDC1C0A">
      <w:pPr>
        <w:spacing w:line="276" w:lineRule="auto"/>
      </w:pPr>
      <w:r w:rsidRPr="7F3D16E9">
        <w:rPr>
          <w:rFonts w:ascii="Arial" w:hAnsi="Arial" w:eastAsia="Arial" w:cs="Arial"/>
          <w:sz w:val="20"/>
          <w:szCs w:val="20"/>
        </w:rPr>
        <w:t xml:space="preserve">The regulatory benefits provided through this Agreement are </w:t>
      </w:r>
      <w:r w:rsidR="00A653D3">
        <w:rPr>
          <w:rFonts w:ascii="Arial" w:hAnsi="Arial" w:eastAsia="Arial" w:cs="Arial"/>
          <w:sz w:val="20"/>
          <w:szCs w:val="20"/>
        </w:rPr>
        <w:t>important</w:t>
      </w:r>
      <w:r w:rsidRPr="7F3D16E9">
        <w:rPr>
          <w:rFonts w:ascii="Arial" w:hAnsi="Arial" w:eastAsia="Arial" w:cs="Arial"/>
          <w:sz w:val="20"/>
          <w:szCs w:val="20"/>
        </w:rPr>
        <w:t xml:space="preserve"> </w:t>
      </w:r>
      <w:r w:rsidRPr="00D63B18">
        <w:rPr>
          <w:rFonts w:ascii="Arial" w:hAnsi="Arial" w:eastAsia="Arial" w:cs="Arial"/>
          <w:sz w:val="20"/>
          <w:szCs w:val="20"/>
        </w:rPr>
        <w:t xml:space="preserve">to </w:t>
      </w:r>
      <w:r w:rsidRPr="00D63B18" w:rsidR="00D63B18">
        <w:rPr>
          <w:rFonts w:ascii="Arial" w:hAnsi="Arial" w:eastAsia="Arial" w:cs="Arial"/>
          <w:sz w:val="20"/>
          <w:szCs w:val="20"/>
        </w:rPr>
        <w:t>managing</w:t>
      </w:r>
      <w:r w:rsidRPr="7F3D16E9">
        <w:rPr>
          <w:rFonts w:ascii="Arial" w:hAnsi="Arial" w:eastAsia="Arial" w:cs="Arial"/>
          <w:sz w:val="20"/>
          <w:szCs w:val="20"/>
        </w:rPr>
        <w:t xml:space="preserve"> long-term infrastructure projects </w:t>
      </w:r>
      <w:r w:rsidR="00D63B18">
        <w:rPr>
          <w:rFonts w:ascii="Arial" w:hAnsi="Arial" w:eastAsia="Arial" w:cs="Arial"/>
          <w:sz w:val="20"/>
          <w:szCs w:val="20"/>
        </w:rPr>
        <w:t>cost effectively</w:t>
      </w:r>
      <w:r w:rsidRPr="7F3D16E9">
        <w:rPr>
          <w:rFonts w:ascii="Arial" w:hAnsi="Arial" w:eastAsia="Arial" w:cs="Arial"/>
          <w:sz w:val="20"/>
          <w:szCs w:val="20"/>
        </w:rPr>
        <w:t>. By enabling issuance of an Enhancement of Survival Permit under Section 10(a)(1)(A) of the Endangered Species Act, the CBA ensures that partners managing non-federal lands will not face unexpected restrictions</w:t>
      </w:r>
      <w:r w:rsidRPr="7F3D16E9" w:rsidR="00AC6D0C">
        <w:rPr>
          <w:rFonts w:ascii="Arial" w:hAnsi="Arial" w:eastAsia="Arial" w:cs="Arial"/>
          <w:sz w:val="20"/>
          <w:szCs w:val="20"/>
        </w:rPr>
        <w:t xml:space="preserve"> for currentl</w:t>
      </w:r>
      <w:r w:rsidRPr="7F3D16E9" w:rsidR="00D8366B">
        <w:rPr>
          <w:rFonts w:ascii="Arial" w:hAnsi="Arial" w:eastAsia="Arial" w:cs="Arial"/>
          <w:sz w:val="20"/>
          <w:szCs w:val="20"/>
        </w:rPr>
        <w:t xml:space="preserve">y listed </w:t>
      </w:r>
      <w:r w:rsidRPr="7F3D16E9" w:rsidR="00CE53AB">
        <w:rPr>
          <w:rFonts w:ascii="Arial" w:hAnsi="Arial" w:eastAsia="Arial" w:cs="Arial"/>
          <w:sz w:val="20"/>
          <w:szCs w:val="20"/>
        </w:rPr>
        <w:t xml:space="preserve">covered </w:t>
      </w:r>
      <w:r w:rsidRPr="7F3D16E9" w:rsidR="00D8366B">
        <w:rPr>
          <w:rFonts w:ascii="Arial" w:hAnsi="Arial" w:eastAsia="Arial" w:cs="Arial"/>
          <w:sz w:val="20"/>
          <w:szCs w:val="20"/>
        </w:rPr>
        <w:t>species</w:t>
      </w:r>
      <w:r w:rsidRPr="7F3D16E9" w:rsidR="00517C6D">
        <w:rPr>
          <w:rFonts w:ascii="Arial" w:hAnsi="Arial" w:eastAsia="Arial" w:cs="Arial"/>
          <w:sz w:val="20"/>
          <w:szCs w:val="20"/>
        </w:rPr>
        <w:t>, or</w:t>
      </w:r>
      <w:r w:rsidRPr="7F3D16E9">
        <w:rPr>
          <w:rFonts w:ascii="Arial" w:hAnsi="Arial" w:eastAsia="Arial" w:cs="Arial"/>
          <w:sz w:val="20"/>
          <w:szCs w:val="20"/>
        </w:rPr>
        <w:t xml:space="preserve"> if unlisted </w:t>
      </w:r>
      <w:r w:rsidRPr="7F3D16E9" w:rsidR="0039221E">
        <w:rPr>
          <w:rFonts w:ascii="Arial" w:hAnsi="Arial" w:eastAsia="Arial" w:cs="Arial"/>
          <w:sz w:val="20"/>
          <w:szCs w:val="20"/>
        </w:rPr>
        <w:t xml:space="preserve">covered </w:t>
      </w:r>
      <w:r w:rsidRPr="7F3D16E9">
        <w:rPr>
          <w:rFonts w:ascii="Arial" w:hAnsi="Arial" w:eastAsia="Arial" w:cs="Arial"/>
          <w:sz w:val="20"/>
          <w:szCs w:val="20"/>
        </w:rPr>
        <w:t>species are later federally listed.</w:t>
      </w:r>
    </w:p>
    <w:p w:rsidR="00D40A65" w:rsidP="04F63109" w:rsidRDefault="200CE65A" w14:paraId="4A9D25E6" w14:textId="435C1A95">
      <w:pPr>
        <w:spacing w:line="276" w:lineRule="auto"/>
      </w:pPr>
      <w:r w:rsidRPr="7F3D16E9">
        <w:rPr>
          <w:rFonts w:ascii="Arial" w:hAnsi="Arial" w:eastAsia="Arial" w:cs="Arial"/>
          <w:sz w:val="20"/>
          <w:szCs w:val="20"/>
        </w:rPr>
        <w:t xml:space="preserve">For federal lands, the CBA significantly streamlines the ESA Section 7 consultation process. The framework provides clear definitions for modernization and maintenance activities, allowing critical upgrades to move forward within </w:t>
      </w:r>
      <w:r w:rsidRPr="7F3D16E9" w:rsidR="00DE237F">
        <w:rPr>
          <w:rFonts w:ascii="Arial" w:hAnsi="Arial" w:eastAsia="Arial" w:cs="Arial"/>
          <w:sz w:val="20"/>
          <w:szCs w:val="20"/>
        </w:rPr>
        <w:t>reasona</w:t>
      </w:r>
      <w:r w:rsidRPr="7F3D16E9" w:rsidR="00DD116E">
        <w:rPr>
          <w:rFonts w:ascii="Arial" w:hAnsi="Arial" w:eastAsia="Arial" w:cs="Arial"/>
          <w:sz w:val="20"/>
          <w:szCs w:val="20"/>
        </w:rPr>
        <w:t>ble</w:t>
      </w:r>
      <w:r w:rsidRPr="7F3D16E9">
        <w:rPr>
          <w:rFonts w:ascii="Arial" w:hAnsi="Arial" w:eastAsia="Arial" w:cs="Arial"/>
          <w:sz w:val="20"/>
          <w:szCs w:val="20"/>
        </w:rPr>
        <w:t xml:space="preserve"> thresholds. Permanent habitat loss is limited to less than one percent of enrolled acreage over the 35-year permit term, ensuring that both conservation and infrastructure objectives are met.</w:t>
      </w:r>
    </w:p>
    <w:p w:rsidR="00D40A65" w:rsidP="04F63109" w:rsidRDefault="200CE65A" w14:paraId="621C7A8A" w14:textId="43C3178D">
      <w:pPr>
        <w:spacing w:line="276" w:lineRule="auto"/>
      </w:pPr>
      <w:r w:rsidRPr="388557AF" w:rsidR="200CE65A">
        <w:rPr>
          <w:rFonts w:ascii="Arial" w:hAnsi="Arial" w:eastAsia="Arial" w:cs="Arial"/>
          <w:sz w:val="20"/>
          <w:szCs w:val="20"/>
        </w:rPr>
        <w:t>Importantly, participants have the flexibility to return their lands to baseline conditions at the end of their Certificate of Inclusion (CI) term</w:t>
      </w:r>
      <w:r w:rsidRPr="388557AF" w:rsidR="007A4FBB">
        <w:rPr>
          <w:rFonts w:ascii="Arial" w:hAnsi="Arial" w:eastAsia="Arial" w:cs="Arial"/>
          <w:sz w:val="20"/>
          <w:szCs w:val="20"/>
        </w:rPr>
        <w:t xml:space="preserve"> if their land rights or use agreements allow it</w:t>
      </w:r>
      <w:r w:rsidRPr="388557AF" w:rsidR="00B9025C">
        <w:rPr>
          <w:rFonts w:ascii="Arial" w:hAnsi="Arial" w:eastAsia="Arial" w:cs="Arial"/>
          <w:sz w:val="20"/>
          <w:szCs w:val="20"/>
        </w:rPr>
        <w:t xml:space="preserve">. This </w:t>
      </w:r>
      <w:r w:rsidRPr="388557AF" w:rsidR="200CE65A">
        <w:rPr>
          <w:rFonts w:ascii="Arial" w:hAnsi="Arial" w:eastAsia="Arial" w:cs="Arial"/>
          <w:sz w:val="20"/>
          <w:szCs w:val="20"/>
        </w:rPr>
        <w:t xml:space="preserve">feature </w:t>
      </w:r>
      <w:r w:rsidRPr="388557AF" w:rsidR="0043775C">
        <w:rPr>
          <w:rFonts w:ascii="Arial" w:hAnsi="Arial" w:eastAsia="Arial" w:cs="Arial"/>
          <w:sz w:val="20"/>
          <w:szCs w:val="20"/>
        </w:rPr>
        <w:t>reduces</w:t>
      </w:r>
      <w:r w:rsidRPr="388557AF" w:rsidR="00B9025C">
        <w:rPr>
          <w:rFonts w:ascii="Arial" w:hAnsi="Arial" w:eastAsia="Arial" w:cs="Arial"/>
          <w:sz w:val="20"/>
          <w:szCs w:val="20"/>
        </w:rPr>
        <w:t xml:space="preserve"> </w:t>
      </w:r>
      <w:r w:rsidRPr="388557AF" w:rsidR="0043775C">
        <w:rPr>
          <w:rFonts w:ascii="Arial" w:hAnsi="Arial" w:eastAsia="Arial" w:cs="Arial"/>
          <w:sz w:val="20"/>
          <w:szCs w:val="20"/>
        </w:rPr>
        <w:t>operational risks</w:t>
      </w:r>
      <w:r w:rsidRPr="388557AF" w:rsidR="00366D8B">
        <w:rPr>
          <w:rFonts w:ascii="Arial" w:hAnsi="Arial" w:eastAsia="Arial" w:cs="Arial"/>
          <w:sz w:val="20"/>
          <w:szCs w:val="20"/>
        </w:rPr>
        <w:t xml:space="preserve"> and</w:t>
      </w:r>
      <w:r w:rsidRPr="388557AF" w:rsidR="200CE65A">
        <w:rPr>
          <w:rFonts w:ascii="Arial" w:hAnsi="Arial" w:eastAsia="Arial" w:cs="Arial"/>
          <w:sz w:val="20"/>
          <w:szCs w:val="20"/>
        </w:rPr>
        <w:t xml:space="preserve"> enhances long-term program accessibility</w:t>
      </w:r>
      <w:r w:rsidRPr="388557AF" w:rsidR="00293842">
        <w:rPr>
          <w:rFonts w:ascii="Arial" w:hAnsi="Arial" w:eastAsia="Arial" w:cs="Arial"/>
          <w:sz w:val="20"/>
          <w:szCs w:val="20"/>
        </w:rPr>
        <w:t xml:space="preserve">, </w:t>
      </w:r>
      <w:r w:rsidRPr="388557AF" w:rsidR="00366D8B">
        <w:rPr>
          <w:rFonts w:ascii="Arial" w:hAnsi="Arial" w:eastAsia="Arial" w:cs="Arial"/>
          <w:sz w:val="20"/>
          <w:szCs w:val="20"/>
        </w:rPr>
        <w:t xml:space="preserve">which </w:t>
      </w:r>
      <w:r w:rsidRPr="388557AF" w:rsidR="4B872CD4">
        <w:rPr>
          <w:rFonts w:ascii="Arial" w:hAnsi="Arial" w:eastAsia="Arial" w:cs="Arial"/>
          <w:sz w:val="20"/>
          <w:szCs w:val="20"/>
        </w:rPr>
        <w:t>removes</w:t>
      </w:r>
      <w:r w:rsidRPr="388557AF" w:rsidR="00366D8B">
        <w:rPr>
          <w:rFonts w:ascii="Arial" w:hAnsi="Arial" w:eastAsia="Arial" w:cs="Arial"/>
          <w:sz w:val="20"/>
          <w:szCs w:val="20"/>
        </w:rPr>
        <w:t xml:space="preserve"> barriers for companies </w:t>
      </w:r>
      <w:r w:rsidRPr="388557AF" w:rsidR="00366D8B">
        <w:rPr>
          <w:rFonts w:ascii="Arial" w:hAnsi="Arial" w:eastAsia="Arial" w:cs="Arial"/>
          <w:sz w:val="20"/>
          <w:szCs w:val="20"/>
        </w:rPr>
        <w:t>participating</w:t>
      </w:r>
      <w:r w:rsidRPr="388557AF" w:rsidR="00366D8B">
        <w:rPr>
          <w:rFonts w:ascii="Arial" w:hAnsi="Arial" w:eastAsia="Arial" w:cs="Arial"/>
          <w:sz w:val="20"/>
          <w:szCs w:val="20"/>
        </w:rPr>
        <w:t xml:space="preserve"> in</w:t>
      </w:r>
      <w:r w:rsidRPr="388557AF" w:rsidR="0059385A">
        <w:rPr>
          <w:rFonts w:ascii="Arial" w:hAnsi="Arial" w:eastAsia="Arial" w:cs="Arial"/>
          <w:sz w:val="20"/>
          <w:szCs w:val="20"/>
        </w:rPr>
        <w:t xml:space="preserve"> conserv</w:t>
      </w:r>
      <w:r w:rsidRPr="388557AF" w:rsidR="008341D8">
        <w:rPr>
          <w:rFonts w:ascii="Arial" w:hAnsi="Arial" w:eastAsia="Arial" w:cs="Arial"/>
          <w:sz w:val="20"/>
          <w:szCs w:val="20"/>
        </w:rPr>
        <w:t>ation</w:t>
      </w:r>
      <w:r w:rsidRPr="388557AF" w:rsidR="200CE65A">
        <w:rPr>
          <w:rFonts w:ascii="Arial" w:hAnsi="Arial" w:eastAsia="Arial" w:cs="Arial"/>
          <w:sz w:val="20"/>
          <w:szCs w:val="20"/>
        </w:rPr>
        <w:t>.</w:t>
      </w:r>
    </w:p>
    <w:p w:rsidR="00D40A65" w:rsidP="7F3D16E9" w:rsidRDefault="00D725AC" w14:paraId="7B699339" w14:textId="2E8B9584">
      <w:pPr>
        <w:spacing w:line="276" w:lineRule="auto"/>
      </w:pPr>
      <w:r>
        <w:rPr>
          <w:rFonts w:ascii="Arial" w:hAnsi="Arial" w:eastAsia="Arial" w:cs="Arial"/>
          <w:b/>
          <w:bCs/>
          <w:sz w:val="20"/>
          <w:szCs w:val="20"/>
        </w:rPr>
        <w:t>This</w:t>
      </w:r>
      <w:r w:rsidRPr="7F3D16E9" w:rsidR="200CE65A">
        <w:rPr>
          <w:rFonts w:ascii="Arial" w:hAnsi="Arial" w:eastAsia="Arial" w:cs="Arial"/>
          <w:b/>
          <w:bCs/>
          <w:sz w:val="20"/>
          <w:szCs w:val="20"/>
        </w:rPr>
        <w:t xml:space="preserve"> Collaborative, Scalable Framework</w:t>
      </w:r>
      <w:r w:rsidR="00495E4B">
        <w:rPr>
          <w:rFonts w:ascii="Arial" w:hAnsi="Arial" w:eastAsia="Arial" w:cs="Arial"/>
          <w:b/>
          <w:bCs/>
          <w:sz w:val="20"/>
          <w:szCs w:val="20"/>
        </w:rPr>
        <w:t xml:space="preserve"> Fosters Increased Conser</w:t>
      </w:r>
      <w:r w:rsidR="00717ABF">
        <w:rPr>
          <w:rFonts w:ascii="Arial" w:hAnsi="Arial" w:eastAsia="Arial" w:cs="Arial"/>
          <w:b/>
          <w:bCs/>
          <w:sz w:val="20"/>
          <w:szCs w:val="20"/>
        </w:rPr>
        <w:t>vation Commitments</w:t>
      </w:r>
    </w:p>
    <w:p w:rsidR="006E2E98" w:rsidP="7F3D16E9" w:rsidRDefault="200CE65A" w14:paraId="56CBA3CC" w14:textId="41CAA83F">
      <w:pPr>
        <w:spacing w:line="276" w:lineRule="auto"/>
        <w:rPr>
          <w:rFonts w:ascii="Arial" w:hAnsi="Arial" w:eastAsia="Arial" w:cs="Arial"/>
          <w:sz w:val="20"/>
          <w:szCs w:val="20"/>
        </w:rPr>
      </w:pPr>
      <w:r w:rsidRPr="7F3D16E9">
        <w:rPr>
          <w:rFonts w:ascii="Arial" w:hAnsi="Arial" w:eastAsia="Arial" w:cs="Arial"/>
          <w:sz w:val="20"/>
          <w:szCs w:val="20"/>
        </w:rPr>
        <w:t xml:space="preserve">The CBA represents a collaborative, well-supported structure that </w:t>
      </w:r>
      <w:r w:rsidR="00E17605">
        <w:rPr>
          <w:rFonts w:ascii="Arial" w:hAnsi="Arial" w:eastAsia="Arial" w:cs="Arial"/>
          <w:sz w:val="20"/>
          <w:szCs w:val="20"/>
        </w:rPr>
        <w:t xml:space="preserve">can be adapted to address future conservation needs, regulatory </w:t>
      </w:r>
      <w:r w:rsidR="00A84120">
        <w:rPr>
          <w:rFonts w:ascii="Arial" w:hAnsi="Arial" w:eastAsia="Arial" w:cs="Arial"/>
          <w:sz w:val="20"/>
          <w:szCs w:val="20"/>
        </w:rPr>
        <w:t xml:space="preserve">challenges, or </w:t>
      </w:r>
      <w:r w:rsidR="002C0763">
        <w:rPr>
          <w:rFonts w:ascii="Arial" w:hAnsi="Arial" w:eastAsia="Arial" w:cs="Arial"/>
          <w:sz w:val="20"/>
          <w:szCs w:val="20"/>
        </w:rPr>
        <w:t xml:space="preserve">new knowledge about practices and </w:t>
      </w:r>
      <w:r w:rsidR="00643985">
        <w:rPr>
          <w:rFonts w:ascii="Arial" w:hAnsi="Arial" w:eastAsia="Arial" w:cs="Arial"/>
          <w:sz w:val="20"/>
          <w:szCs w:val="20"/>
        </w:rPr>
        <w:t>biological outcomes</w:t>
      </w:r>
      <w:r w:rsidRPr="7F3D16E9">
        <w:rPr>
          <w:rFonts w:ascii="Arial" w:hAnsi="Arial" w:eastAsia="Arial" w:cs="Arial"/>
          <w:sz w:val="20"/>
          <w:szCs w:val="20"/>
        </w:rPr>
        <w:t xml:space="preserve">. With the University of Illinois Chicago (UIC) serving as Program Administrator, participants receive technical assistance, centralized coordination, and access to planning tools that reduce administrative </w:t>
      </w:r>
      <w:r w:rsidR="006C38B2">
        <w:rPr>
          <w:rFonts w:ascii="Arial" w:hAnsi="Arial" w:eastAsia="Arial" w:cs="Arial"/>
          <w:sz w:val="20"/>
          <w:szCs w:val="20"/>
        </w:rPr>
        <w:t>barriers to participation</w:t>
      </w:r>
      <w:r w:rsidRPr="7F3D16E9">
        <w:rPr>
          <w:rFonts w:ascii="Arial" w:hAnsi="Arial" w:eastAsia="Arial" w:cs="Arial"/>
          <w:sz w:val="20"/>
          <w:szCs w:val="20"/>
        </w:rPr>
        <w:t>.</w:t>
      </w:r>
      <w:r w:rsidRPr="7F3D16E9" w:rsidR="00F81CE2">
        <w:rPr>
          <w:rFonts w:ascii="Arial" w:hAnsi="Arial" w:eastAsia="Arial" w:cs="Arial"/>
          <w:sz w:val="20"/>
          <w:szCs w:val="20"/>
        </w:rPr>
        <w:t xml:space="preserve"> </w:t>
      </w:r>
      <w:r w:rsidRPr="7F3D16E9">
        <w:rPr>
          <w:rFonts w:ascii="Arial" w:hAnsi="Arial" w:eastAsia="Arial" w:cs="Arial"/>
          <w:sz w:val="20"/>
          <w:szCs w:val="20"/>
        </w:rPr>
        <w:t xml:space="preserve">Incorporating input </w:t>
      </w:r>
      <w:r w:rsidR="00C86589">
        <w:rPr>
          <w:rFonts w:ascii="Arial" w:hAnsi="Arial" w:eastAsia="Arial" w:cs="Arial"/>
          <w:sz w:val="20"/>
          <w:szCs w:val="20"/>
        </w:rPr>
        <w:t xml:space="preserve">from conservation practitioners, </w:t>
      </w:r>
      <w:r w:rsidRPr="7F3D16E9" w:rsidR="00C86589">
        <w:rPr>
          <w:rFonts w:ascii="Arial" w:hAnsi="Arial" w:eastAsia="Arial" w:cs="Arial"/>
          <w:sz w:val="20"/>
          <w:szCs w:val="20"/>
        </w:rPr>
        <w:t>state agenc</w:t>
      </w:r>
      <w:r w:rsidR="00C86589">
        <w:rPr>
          <w:rFonts w:ascii="Arial" w:hAnsi="Arial" w:eastAsia="Arial" w:cs="Arial"/>
          <w:sz w:val="20"/>
          <w:szCs w:val="20"/>
        </w:rPr>
        <w:t>ies,</w:t>
      </w:r>
      <w:r w:rsidRPr="7F3D16E9" w:rsidR="00C86589">
        <w:rPr>
          <w:rFonts w:ascii="Arial" w:hAnsi="Arial" w:eastAsia="Arial" w:cs="Arial"/>
          <w:sz w:val="20"/>
          <w:szCs w:val="20"/>
        </w:rPr>
        <w:t xml:space="preserve"> </w:t>
      </w:r>
      <w:r w:rsidRPr="7F3D16E9">
        <w:rPr>
          <w:rFonts w:ascii="Arial" w:hAnsi="Arial" w:eastAsia="Arial" w:cs="Arial"/>
          <w:sz w:val="20"/>
          <w:szCs w:val="20"/>
        </w:rPr>
        <w:t>and advisory committees ensures that the Agreement remains practical</w:t>
      </w:r>
      <w:r w:rsidRPr="7F3D16E9" w:rsidR="00726236">
        <w:rPr>
          <w:rFonts w:ascii="Arial" w:hAnsi="Arial" w:eastAsia="Arial" w:cs="Arial"/>
          <w:sz w:val="20"/>
          <w:szCs w:val="20"/>
        </w:rPr>
        <w:t xml:space="preserve"> and </w:t>
      </w:r>
      <w:r w:rsidRPr="7F3D16E9">
        <w:rPr>
          <w:rFonts w:ascii="Arial" w:hAnsi="Arial" w:eastAsia="Arial" w:cs="Arial"/>
          <w:sz w:val="20"/>
          <w:szCs w:val="20"/>
        </w:rPr>
        <w:t>adaptable. The CBA’s investment in monitoring and partner-specific data tools will improve accountability and support adaptive management across participating landscapes.</w:t>
      </w:r>
    </w:p>
    <w:p w:rsidR="01192CCA" w:rsidP="00C86589" w:rsidRDefault="01192CCA" w14:paraId="72A419DA" w14:textId="5D49AC6E">
      <w:pPr>
        <w:spacing w:line="276" w:lineRule="auto"/>
        <w:rPr>
          <w:rFonts w:ascii="Arial" w:hAnsi="Arial" w:eastAsia="Arial" w:cs="Arial"/>
          <w:b/>
          <w:bCs/>
          <w:sz w:val="20"/>
          <w:szCs w:val="20"/>
        </w:rPr>
      </w:pPr>
      <w:r w:rsidRPr="2647C38F">
        <w:rPr>
          <w:rFonts w:ascii="Arial" w:hAnsi="Arial" w:eastAsia="Arial" w:cs="Arial"/>
          <w:b/>
          <w:bCs/>
          <w:sz w:val="20"/>
          <w:szCs w:val="20"/>
        </w:rPr>
        <w:t>We Recommend That the Service Expedite Review and Finalize the Bumble Bee CBA</w:t>
      </w:r>
    </w:p>
    <w:p w:rsidR="006E2E98" w:rsidP="7F3D16E9" w:rsidRDefault="040B3997" w14:paraId="3A89EC11" w14:textId="40BBA2B5">
      <w:pPr>
        <w:spacing w:before="240" w:after="240" w:line="276" w:lineRule="auto"/>
      </w:pPr>
      <w:r w:rsidRPr="7F3D16E9">
        <w:rPr>
          <w:rFonts w:ascii="Arial" w:hAnsi="Arial" w:eastAsia="Arial" w:cs="Arial"/>
          <w:sz w:val="20"/>
          <w:szCs w:val="20"/>
        </w:rPr>
        <w:t>To maximize the conservation impact of this Agreement, we encourage the U.S. Fish and Wildlife Service to:</w:t>
      </w:r>
    </w:p>
    <w:p w:rsidR="006E2E98" w:rsidP="00DE07ED" w:rsidRDefault="040B3997" w14:paraId="59A24C2D" w14:textId="71ABCCB5">
      <w:pPr>
        <w:pStyle w:val="ListParagraph"/>
        <w:numPr>
          <w:ilvl w:val="0"/>
          <w:numId w:val="1"/>
        </w:numPr>
        <w:spacing w:before="120" w:after="0" w:line="240" w:lineRule="auto"/>
        <w:contextualSpacing w:val="0"/>
        <w:rPr>
          <w:rFonts w:ascii="Arial" w:hAnsi="Arial" w:eastAsia="Arial" w:cs="Arial"/>
          <w:sz w:val="20"/>
          <w:szCs w:val="20"/>
        </w:rPr>
      </w:pPr>
      <w:r w:rsidRPr="7F3D16E9">
        <w:rPr>
          <w:rFonts w:ascii="Arial" w:hAnsi="Arial" w:eastAsia="Arial" w:cs="Arial"/>
          <w:sz w:val="20"/>
          <w:szCs w:val="20"/>
        </w:rPr>
        <w:t>Expedite approval of the Agreement and accompanying permit to maximize conservation engagement.</w:t>
      </w:r>
      <w:r w:rsidR="00B6557D">
        <w:rPr>
          <w:rFonts w:ascii="Arial" w:hAnsi="Arial" w:eastAsia="Arial" w:cs="Arial"/>
          <w:sz w:val="20"/>
          <w:szCs w:val="20"/>
        </w:rPr>
        <w:t xml:space="preserve"> The sooner the </w:t>
      </w:r>
      <w:r w:rsidR="00A77B66">
        <w:rPr>
          <w:rFonts w:ascii="Arial" w:hAnsi="Arial" w:eastAsia="Arial" w:cs="Arial"/>
          <w:sz w:val="20"/>
          <w:szCs w:val="20"/>
        </w:rPr>
        <w:t xml:space="preserve">permit is issued, the </w:t>
      </w:r>
      <w:r w:rsidR="00C64D34">
        <w:rPr>
          <w:rFonts w:ascii="Arial" w:hAnsi="Arial" w:eastAsia="Arial" w:cs="Arial"/>
          <w:sz w:val="20"/>
          <w:szCs w:val="20"/>
        </w:rPr>
        <w:t xml:space="preserve">faster conservation can </w:t>
      </w:r>
      <w:r w:rsidR="002A1868">
        <w:rPr>
          <w:rFonts w:ascii="Arial" w:hAnsi="Arial" w:eastAsia="Arial" w:cs="Arial"/>
          <w:sz w:val="20"/>
          <w:szCs w:val="20"/>
        </w:rPr>
        <w:t>be delivered via industry participation.</w:t>
      </w:r>
    </w:p>
    <w:p w:rsidR="006E2E98" w:rsidP="00DE07ED" w:rsidRDefault="040B3997" w14:paraId="34919762" w14:textId="46D23BF2">
      <w:pPr>
        <w:pStyle w:val="ListParagraph"/>
        <w:numPr>
          <w:ilvl w:val="0"/>
          <w:numId w:val="1"/>
        </w:numPr>
        <w:spacing w:before="120" w:after="0" w:line="240" w:lineRule="auto"/>
        <w:contextualSpacing w:val="0"/>
        <w:rPr>
          <w:rFonts w:ascii="Arial" w:hAnsi="Arial" w:eastAsia="Arial" w:cs="Arial"/>
          <w:sz w:val="20"/>
          <w:szCs w:val="20"/>
        </w:rPr>
      </w:pPr>
      <w:r w:rsidRPr="7F3D16E9">
        <w:rPr>
          <w:rFonts w:ascii="Arial" w:hAnsi="Arial" w:eastAsia="Arial" w:cs="Arial"/>
          <w:sz w:val="20"/>
          <w:szCs w:val="20"/>
        </w:rPr>
        <w:t>Collaborate with UIC and conservation agreement industry partners to identify additional mechanisms to encourage enrollment and streamline regulatory requirements.</w:t>
      </w:r>
      <w:r w:rsidR="002A1868">
        <w:rPr>
          <w:rFonts w:ascii="Arial" w:hAnsi="Arial" w:eastAsia="Arial" w:cs="Arial"/>
          <w:sz w:val="20"/>
          <w:szCs w:val="20"/>
        </w:rPr>
        <w:t xml:space="preserve"> The Section 10 permit and accompanying Section 7 biological opinion </w:t>
      </w:r>
      <w:r w:rsidR="00BE0FE0">
        <w:rPr>
          <w:rFonts w:ascii="Arial" w:hAnsi="Arial" w:eastAsia="Arial" w:cs="Arial"/>
          <w:sz w:val="20"/>
          <w:szCs w:val="20"/>
        </w:rPr>
        <w:t xml:space="preserve">can be leveraged to offer additional regulatory predictability for </w:t>
      </w:r>
      <w:r w:rsidR="00BD57D0">
        <w:rPr>
          <w:rFonts w:ascii="Arial" w:hAnsi="Arial" w:eastAsia="Arial" w:cs="Arial"/>
          <w:sz w:val="20"/>
          <w:szCs w:val="20"/>
        </w:rPr>
        <w:t xml:space="preserve">other species benefitting from the same conservation measures, and/or </w:t>
      </w:r>
      <w:r w:rsidR="00C25583">
        <w:rPr>
          <w:rFonts w:ascii="Arial" w:hAnsi="Arial" w:eastAsia="Arial" w:cs="Arial"/>
          <w:sz w:val="20"/>
          <w:szCs w:val="20"/>
        </w:rPr>
        <w:t xml:space="preserve">potentially </w:t>
      </w:r>
      <w:r w:rsidR="00BD57D0">
        <w:rPr>
          <w:rFonts w:ascii="Arial" w:hAnsi="Arial" w:eastAsia="Arial" w:cs="Arial"/>
          <w:sz w:val="20"/>
          <w:szCs w:val="20"/>
        </w:rPr>
        <w:t xml:space="preserve">impacted by the same covered </w:t>
      </w:r>
      <w:r w:rsidR="00C25583">
        <w:rPr>
          <w:rFonts w:ascii="Arial" w:hAnsi="Arial" w:eastAsia="Arial" w:cs="Arial"/>
          <w:sz w:val="20"/>
          <w:szCs w:val="20"/>
        </w:rPr>
        <w:t>activities.</w:t>
      </w:r>
    </w:p>
    <w:p w:rsidR="006E2E98" w:rsidP="00DE07ED" w:rsidRDefault="040B3997" w14:paraId="19019D11" w14:textId="018D7520">
      <w:pPr>
        <w:pStyle w:val="ListParagraph"/>
        <w:numPr>
          <w:ilvl w:val="0"/>
          <w:numId w:val="1"/>
        </w:numPr>
        <w:spacing w:before="120" w:after="0" w:line="240" w:lineRule="auto"/>
        <w:contextualSpacing w:val="0"/>
        <w:rPr>
          <w:rFonts w:ascii="Arial" w:hAnsi="Arial" w:eastAsia="Arial" w:cs="Arial"/>
          <w:sz w:val="20"/>
          <w:szCs w:val="20"/>
        </w:rPr>
      </w:pPr>
      <w:r w:rsidRPr="7F3D16E9">
        <w:rPr>
          <w:rFonts w:ascii="Arial" w:hAnsi="Arial" w:eastAsia="Arial" w:cs="Arial"/>
          <w:sz w:val="20"/>
          <w:szCs w:val="20"/>
        </w:rPr>
        <w:t>Use the Monarch CCAA and Bumble Bee CBA as models for engaging other industry sectors in voluntary conservation.</w:t>
      </w:r>
      <w:r w:rsidR="00A84606">
        <w:rPr>
          <w:rFonts w:ascii="Arial" w:hAnsi="Arial" w:eastAsia="Arial" w:cs="Arial"/>
          <w:sz w:val="20"/>
          <w:szCs w:val="20"/>
        </w:rPr>
        <w:t xml:space="preserve"> After </w:t>
      </w:r>
      <w:r w:rsidR="00B179A4">
        <w:rPr>
          <w:rFonts w:ascii="Arial" w:hAnsi="Arial" w:eastAsia="Arial" w:cs="Arial"/>
          <w:sz w:val="20"/>
          <w:szCs w:val="20"/>
        </w:rPr>
        <w:t xml:space="preserve">five years of </w:t>
      </w:r>
      <w:r w:rsidR="00F66718">
        <w:rPr>
          <w:rFonts w:ascii="Arial" w:hAnsi="Arial" w:eastAsia="Arial" w:cs="Arial"/>
          <w:sz w:val="20"/>
          <w:szCs w:val="20"/>
        </w:rPr>
        <w:t>operations</w:t>
      </w:r>
      <w:r w:rsidR="00AD43A9">
        <w:rPr>
          <w:rFonts w:ascii="Arial" w:hAnsi="Arial" w:eastAsia="Arial" w:cs="Arial"/>
          <w:sz w:val="20"/>
          <w:szCs w:val="20"/>
        </w:rPr>
        <w:t>, the Monarch CCAA</w:t>
      </w:r>
      <w:r w:rsidR="001D0582">
        <w:rPr>
          <w:rFonts w:ascii="Arial" w:hAnsi="Arial" w:eastAsia="Arial" w:cs="Arial"/>
          <w:sz w:val="20"/>
          <w:szCs w:val="20"/>
        </w:rPr>
        <w:t xml:space="preserve">, along with this new agreement, is a successful example of how to engage the </w:t>
      </w:r>
      <w:r w:rsidR="001376A2">
        <w:rPr>
          <w:rFonts w:ascii="Arial" w:hAnsi="Arial" w:eastAsia="Arial" w:cs="Arial"/>
          <w:sz w:val="20"/>
          <w:szCs w:val="20"/>
        </w:rPr>
        <w:t>industry</w:t>
      </w:r>
      <w:r w:rsidR="00C01B15">
        <w:rPr>
          <w:rFonts w:ascii="Arial" w:hAnsi="Arial" w:eastAsia="Arial" w:cs="Arial"/>
          <w:sz w:val="20"/>
          <w:szCs w:val="20"/>
        </w:rPr>
        <w:t xml:space="preserve"> in conservation. </w:t>
      </w:r>
      <w:r w:rsidR="00FB6A89">
        <w:rPr>
          <w:rFonts w:ascii="Arial" w:hAnsi="Arial" w:eastAsia="Arial" w:cs="Arial"/>
          <w:sz w:val="20"/>
          <w:szCs w:val="20"/>
        </w:rPr>
        <w:t>Lessons from these examples can be used to encourage voluntary conservation across other land uses and industry sectors.</w:t>
      </w:r>
    </w:p>
    <w:p w:rsidR="69FDF446" w:rsidP="00DE07ED" w:rsidRDefault="00E55282" w14:paraId="7417867A" w14:textId="42677B33">
      <w:pPr>
        <w:pStyle w:val="ListParagraph"/>
        <w:numPr>
          <w:ilvl w:val="0"/>
          <w:numId w:val="1"/>
        </w:numPr>
        <w:spacing w:before="120" w:after="0" w:line="240" w:lineRule="auto"/>
        <w:contextualSpacing w:val="0"/>
        <w:rPr>
          <w:rFonts w:ascii="Arial" w:hAnsi="Arial" w:eastAsia="Arial" w:cs="Arial"/>
          <w:sz w:val="20"/>
          <w:szCs w:val="20"/>
        </w:rPr>
      </w:pPr>
      <w:r>
        <w:rPr>
          <w:rFonts w:ascii="Arial" w:hAnsi="Arial" w:eastAsia="Arial" w:cs="Arial"/>
          <w:sz w:val="20"/>
          <w:szCs w:val="20"/>
        </w:rPr>
        <w:lastRenderedPageBreak/>
        <w:t>Pending their authorization, we encourage the Service to r</w:t>
      </w:r>
      <w:r w:rsidRPr="7F3D16E9" w:rsidR="69FDF446">
        <w:rPr>
          <w:rFonts w:ascii="Arial" w:hAnsi="Arial" w:eastAsia="Arial" w:cs="Arial"/>
          <w:sz w:val="20"/>
          <w:szCs w:val="20"/>
        </w:rPr>
        <w:t>ecognize participating organizations in USFWS communications to highlight leadership in voluntary conservation and encourage broader engagement.</w:t>
      </w:r>
    </w:p>
    <w:p w:rsidR="00D40A65" w:rsidP="04F63109" w:rsidRDefault="00D40A65" w14:paraId="0FE72BB6" w14:textId="0371621D">
      <w:pPr>
        <w:spacing w:line="276" w:lineRule="auto"/>
      </w:pPr>
    </w:p>
    <w:p w:rsidR="00D40A65" w:rsidP="04F63109" w:rsidRDefault="200CE65A" w14:paraId="5305801B" w14:textId="0F18017B">
      <w:pPr>
        <w:spacing w:line="276" w:lineRule="auto"/>
      </w:pPr>
      <w:r w:rsidRPr="04F63109">
        <w:rPr>
          <w:rFonts w:ascii="Arial" w:hAnsi="Arial" w:eastAsia="Arial" w:cs="Arial"/>
          <w:sz w:val="20"/>
          <w:szCs w:val="20"/>
        </w:rPr>
        <w:t xml:space="preserve">In summary, </w:t>
      </w:r>
      <w:r w:rsidRPr="00366D8B">
        <w:rPr>
          <w:rFonts w:ascii="Arial" w:hAnsi="Arial" w:eastAsia="Arial" w:cs="Arial"/>
          <w:b/>
          <w:bCs/>
          <w:sz w:val="20"/>
          <w:szCs w:val="20"/>
          <w:highlight w:val="yellow"/>
        </w:rPr>
        <w:t>[Organization Name]</w:t>
      </w:r>
      <w:r w:rsidRPr="04F63109">
        <w:rPr>
          <w:rFonts w:ascii="Arial" w:hAnsi="Arial" w:eastAsia="Arial" w:cs="Arial"/>
          <w:sz w:val="20"/>
          <w:szCs w:val="20"/>
        </w:rPr>
        <w:t xml:space="preserve"> believes the Bumble Bee CBA is a model for collaborative conservation that works with critical infrastructure needs. It is practical, effective, and rooted in sound science and strong partnerships.</w:t>
      </w:r>
    </w:p>
    <w:p w:rsidR="00D40A65" w:rsidP="04F63109" w:rsidRDefault="200CE65A" w14:paraId="5673E3FF" w14:textId="3869240C">
      <w:pPr>
        <w:spacing w:line="276" w:lineRule="auto"/>
      </w:pPr>
      <w:r w:rsidRPr="04F63109">
        <w:rPr>
          <w:rFonts w:ascii="Arial" w:hAnsi="Arial" w:eastAsia="Arial" w:cs="Arial"/>
          <w:sz w:val="20"/>
          <w:szCs w:val="20"/>
        </w:rPr>
        <w:t>We urge the U.S. Fish and Wildlife Service to approve this Agreement and support continued voluntary conservation across the nation.</w:t>
      </w:r>
    </w:p>
    <w:p w:rsidR="00D40A65" w:rsidP="04F63109" w:rsidRDefault="200CE65A" w14:paraId="3C38DF21" w14:textId="3B9C3AB8">
      <w:pPr>
        <w:spacing w:line="276" w:lineRule="auto"/>
      </w:pPr>
      <w:r w:rsidRPr="04F63109">
        <w:rPr>
          <w:rFonts w:ascii="Arial" w:hAnsi="Arial" w:eastAsia="Arial" w:cs="Arial"/>
          <w:sz w:val="20"/>
          <w:szCs w:val="20"/>
        </w:rPr>
        <w:t>Sincerely,</w:t>
      </w:r>
      <w:r w:rsidR="008631FF">
        <w:br/>
      </w:r>
      <w:r w:rsidRPr="04F63109">
        <w:rPr>
          <w:rFonts w:ascii="Arial" w:hAnsi="Arial" w:eastAsia="Arial" w:cs="Arial"/>
          <w:sz w:val="20"/>
          <w:szCs w:val="20"/>
        </w:rPr>
        <w:t xml:space="preserve"> </w:t>
      </w:r>
      <w:r w:rsidRPr="00366D8B">
        <w:rPr>
          <w:rFonts w:ascii="Arial" w:hAnsi="Arial" w:eastAsia="Arial" w:cs="Arial"/>
          <w:b/>
          <w:bCs/>
          <w:sz w:val="20"/>
          <w:szCs w:val="20"/>
          <w:highlight w:val="yellow"/>
        </w:rPr>
        <w:t>[Name]</w:t>
      </w:r>
      <w:r w:rsidRPr="00366D8B" w:rsidR="008631FF">
        <w:rPr>
          <w:highlight w:val="yellow"/>
        </w:rPr>
        <w:br/>
      </w:r>
      <w:r w:rsidRPr="00366D8B">
        <w:rPr>
          <w:rFonts w:ascii="Arial" w:hAnsi="Arial" w:eastAsia="Arial" w:cs="Arial"/>
          <w:sz w:val="20"/>
          <w:szCs w:val="20"/>
          <w:highlight w:val="yellow"/>
        </w:rPr>
        <w:t xml:space="preserve"> </w:t>
      </w:r>
      <w:r w:rsidRPr="00366D8B">
        <w:rPr>
          <w:rFonts w:ascii="Arial" w:hAnsi="Arial" w:eastAsia="Arial" w:cs="Arial"/>
          <w:b/>
          <w:bCs/>
          <w:sz w:val="20"/>
          <w:szCs w:val="20"/>
          <w:highlight w:val="yellow"/>
        </w:rPr>
        <w:t>[Title]</w:t>
      </w:r>
      <w:r w:rsidRPr="00366D8B" w:rsidR="008631FF">
        <w:rPr>
          <w:highlight w:val="yellow"/>
        </w:rPr>
        <w:br/>
      </w:r>
      <w:r w:rsidRPr="00366D8B">
        <w:rPr>
          <w:rFonts w:ascii="Arial" w:hAnsi="Arial" w:eastAsia="Arial" w:cs="Arial"/>
          <w:sz w:val="20"/>
          <w:szCs w:val="20"/>
          <w:highlight w:val="yellow"/>
        </w:rPr>
        <w:t xml:space="preserve"> </w:t>
      </w:r>
      <w:r w:rsidRPr="00366D8B">
        <w:rPr>
          <w:rFonts w:ascii="Arial" w:hAnsi="Arial" w:eastAsia="Arial" w:cs="Arial"/>
          <w:b/>
          <w:bCs/>
          <w:sz w:val="20"/>
          <w:szCs w:val="20"/>
          <w:highlight w:val="yellow"/>
        </w:rPr>
        <w:t>[Organization Name]</w:t>
      </w:r>
      <w:r w:rsidRPr="00366D8B" w:rsidR="008631FF">
        <w:rPr>
          <w:highlight w:val="yellow"/>
        </w:rPr>
        <w:br/>
      </w:r>
      <w:r w:rsidRPr="00366D8B">
        <w:rPr>
          <w:rFonts w:ascii="Arial" w:hAnsi="Arial" w:eastAsia="Arial" w:cs="Arial"/>
          <w:sz w:val="20"/>
          <w:szCs w:val="20"/>
          <w:highlight w:val="yellow"/>
        </w:rPr>
        <w:t xml:space="preserve"> </w:t>
      </w:r>
      <w:r w:rsidRPr="00366D8B">
        <w:rPr>
          <w:rFonts w:ascii="Arial" w:hAnsi="Arial" w:eastAsia="Arial" w:cs="Arial"/>
          <w:b/>
          <w:bCs/>
          <w:sz w:val="20"/>
          <w:szCs w:val="20"/>
          <w:highlight w:val="yellow"/>
        </w:rPr>
        <w:t>[Contact Info]</w:t>
      </w:r>
    </w:p>
    <w:p w:rsidR="00D40A65" w:rsidP="04F63109" w:rsidRDefault="00D40A65" w14:paraId="136B8363" w14:textId="23671B4A">
      <w:pPr>
        <w:spacing w:line="276" w:lineRule="auto"/>
        <w:rPr>
          <w:rFonts w:ascii="Arial" w:hAnsi="Arial" w:eastAsia="Arial" w:cs="Arial"/>
          <w:sz w:val="20"/>
          <w:szCs w:val="20"/>
        </w:rPr>
      </w:pPr>
    </w:p>
    <w:p w:rsidR="00D40A65" w:rsidRDefault="00D40A65" w14:paraId="2C078E63" w14:textId="4754F06B"/>
    <w:sectPr w:rsidR="00D40A65">
      <w:pgSz w:w="12240" w:h="15840" w:orient="portrait"/>
      <w:pgMar w:top="1440" w:right="1440" w:bottom="1440" w:left="1440" w:header="720" w:footer="720" w:gutter="0"/>
      <w:cols w:space="720"/>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7011B5"/>
    <w:multiLevelType w:val="hybridMultilevel"/>
    <w:tmpl w:val="DBF4DEB8"/>
    <w:lvl w:ilvl="0" w:tplc="F208D296">
      <w:start w:val="1"/>
      <w:numFmt w:val="decimal"/>
      <w:lvlText w:val="%1."/>
      <w:lvlJc w:val="left"/>
      <w:pPr>
        <w:ind w:left="1020" w:hanging="360"/>
      </w:pPr>
    </w:lvl>
    <w:lvl w:ilvl="1" w:tplc="5BDA10A6">
      <w:start w:val="1"/>
      <w:numFmt w:val="decimal"/>
      <w:lvlText w:val="%2."/>
      <w:lvlJc w:val="left"/>
      <w:pPr>
        <w:ind w:left="1020" w:hanging="360"/>
      </w:pPr>
    </w:lvl>
    <w:lvl w:ilvl="2" w:tplc="30C662C6">
      <w:start w:val="1"/>
      <w:numFmt w:val="decimal"/>
      <w:lvlText w:val="%3."/>
      <w:lvlJc w:val="left"/>
      <w:pPr>
        <w:ind w:left="1020" w:hanging="360"/>
      </w:pPr>
    </w:lvl>
    <w:lvl w:ilvl="3" w:tplc="DAE87C98">
      <w:start w:val="1"/>
      <w:numFmt w:val="decimal"/>
      <w:lvlText w:val="%4."/>
      <w:lvlJc w:val="left"/>
      <w:pPr>
        <w:ind w:left="1020" w:hanging="360"/>
      </w:pPr>
    </w:lvl>
    <w:lvl w:ilvl="4" w:tplc="48541D0E">
      <w:start w:val="1"/>
      <w:numFmt w:val="decimal"/>
      <w:lvlText w:val="%5."/>
      <w:lvlJc w:val="left"/>
      <w:pPr>
        <w:ind w:left="1020" w:hanging="360"/>
      </w:pPr>
    </w:lvl>
    <w:lvl w:ilvl="5" w:tplc="02747B4E">
      <w:start w:val="1"/>
      <w:numFmt w:val="decimal"/>
      <w:lvlText w:val="%6."/>
      <w:lvlJc w:val="left"/>
      <w:pPr>
        <w:ind w:left="1020" w:hanging="360"/>
      </w:pPr>
    </w:lvl>
    <w:lvl w:ilvl="6" w:tplc="D324C9D6">
      <w:start w:val="1"/>
      <w:numFmt w:val="decimal"/>
      <w:lvlText w:val="%7."/>
      <w:lvlJc w:val="left"/>
      <w:pPr>
        <w:ind w:left="1020" w:hanging="360"/>
      </w:pPr>
    </w:lvl>
    <w:lvl w:ilvl="7" w:tplc="A8822248">
      <w:start w:val="1"/>
      <w:numFmt w:val="decimal"/>
      <w:lvlText w:val="%8."/>
      <w:lvlJc w:val="left"/>
      <w:pPr>
        <w:ind w:left="1020" w:hanging="360"/>
      </w:pPr>
    </w:lvl>
    <w:lvl w:ilvl="8" w:tplc="959E51B4">
      <w:start w:val="1"/>
      <w:numFmt w:val="decimal"/>
      <w:lvlText w:val="%9."/>
      <w:lvlJc w:val="left"/>
      <w:pPr>
        <w:ind w:left="1020" w:hanging="360"/>
      </w:pPr>
    </w:lvl>
  </w:abstractNum>
  <w:abstractNum w:abstractNumId="1" w15:restartNumberingAfterBreak="0">
    <w:nsid w:val="3DB4755C"/>
    <w:multiLevelType w:val="hybridMultilevel"/>
    <w:tmpl w:val="9F88C140"/>
    <w:lvl w:ilvl="0" w:tplc="6230395C">
      <w:start w:val="1"/>
      <w:numFmt w:val="bullet"/>
      <w:lvlText w:val=""/>
      <w:lvlJc w:val="left"/>
      <w:pPr>
        <w:ind w:left="720" w:hanging="360"/>
      </w:pPr>
      <w:rPr>
        <w:rFonts w:hint="default" w:ascii="Symbol" w:hAnsi="Symbol"/>
      </w:rPr>
    </w:lvl>
    <w:lvl w:ilvl="1" w:tplc="F30A50BC">
      <w:start w:val="1"/>
      <w:numFmt w:val="bullet"/>
      <w:lvlText w:val="o"/>
      <w:lvlJc w:val="left"/>
      <w:pPr>
        <w:ind w:left="1440" w:hanging="360"/>
      </w:pPr>
      <w:rPr>
        <w:rFonts w:hint="default" w:ascii="Courier New" w:hAnsi="Courier New"/>
      </w:rPr>
    </w:lvl>
    <w:lvl w:ilvl="2" w:tplc="9D4252CC">
      <w:start w:val="1"/>
      <w:numFmt w:val="bullet"/>
      <w:lvlText w:val=""/>
      <w:lvlJc w:val="left"/>
      <w:pPr>
        <w:ind w:left="2160" w:hanging="360"/>
      </w:pPr>
      <w:rPr>
        <w:rFonts w:hint="default" w:ascii="Wingdings" w:hAnsi="Wingdings"/>
      </w:rPr>
    </w:lvl>
    <w:lvl w:ilvl="3" w:tplc="CA222B3A">
      <w:start w:val="1"/>
      <w:numFmt w:val="bullet"/>
      <w:lvlText w:val=""/>
      <w:lvlJc w:val="left"/>
      <w:pPr>
        <w:ind w:left="2880" w:hanging="360"/>
      </w:pPr>
      <w:rPr>
        <w:rFonts w:hint="default" w:ascii="Symbol" w:hAnsi="Symbol"/>
      </w:rPr>
    </w:lvl>
    <w:lvl w:ilvl="4" w:tplc="CD3E62EC">
      <w:start w:val="1"/>
      <w:numFmt w:val="bullet"/>
      <w:lvlText w:val="o"/>
      <w:lvlJc w:val="left"/>
      <w:pPr>
        <w:ind w:left="3600" w:hanging="360"/>
      </w:pPr>
      <w:rPr>
        <w:rFonts w:hint="default" w:ascii="Courier New" w:hAnsi="Courier New"/>
      </w:rPr>
    </w:lvl>
    <w:lvl w:ilvl="5" w:tplc="9686358E">
      <w:start w:val="1"/>
      <w:numFmt w:val="bullet"/>
      <w:lvlText w:val=""/>
      <w:lvlJc w:val="left"/>
      <w:pPr>
        <w:ind w:left="4320" w:hanging="360"/>
      </w:pPr>
      <w:rPr>
        <w:rFonts w:hint="default" w:ascii="Wingdings" w:hAnsi="Wingdings"/>
      </w:rPr>
    </w:lvl>
    <w:lvl w:ilvl="6" w:tplc="11705952">
      <w:start w:val="1"/>
      <w:numFmt w:val="bullet"/>
      <w:lvlText w:val=""/>
      <w:lvlJc w:val="left"/>
      <w:pPr>
        <w:ind w:left="5040" w:hanging="360"/>
      </w:pPr>
      <w:rPr>
        <w:rFonts w:hint="default" w:ascii="Symbol" w:hAnsi="Symbol"/>
      </w:rPr>
    </w:lvl>
    <w:lvl w:ilvl="7" w:tplc="15CEE9DA">
      <w:start w:val="1"/>
      <w:numFmt w:val="bullet"/>
      <w:lvlText w:val="o"/>
      <w:lvlJc w:val="left"/>
      <w:pPr>
        <w:ind w:left="5760" w:hanging="360"/>
      </w:pPr>
      <w:rPr>
        <w:rFonts w:hint="default" w:ascii="Courier New" w:hAnsi="Courier New"/>
      </w:rPr>
    </w:lvl>
    <w:lvl w:ilvl="8" w:tplc="180CDE88">
      <w:start w:val="1"/>
      <w:numFmt w:val="bullet"/>
      <w:lvlText w:val=""/>
      <w:lvlJc w:val="left"/>
      <w:pPr>
        <w:ind w:left="6480" w:hanging="360"/>
      </w:pPr>
      <w:rPr>
        <w:rFonts w:hint="default" w:ascii="Wingdings" w:hAnsi="Wingdings"/>
      </w:rPr>
    </w:lvl>
  </w:abstractNum>
  <w:abstractNum w:abstractNumId="2" w15:restartNumberingAfterBreak="0">
    <w:nsid w:val="535BE661"/>
    <w:multiLevelType w:val="hybridMultilevel"/>
    <w:tmpl w:val="FFFFFFFF"/>
    <w:lvl w:ilvl="0" w:tplc="91EEDBFE">
      <w:start w:val="1"/>
      <w:numFmt w:val="decimal"/>
      <w:lvlText w:val="%1."/>
      <w:lvlJc w:val="left"/>
      <w:pPr>
        <w:ind w:left="720" w:hanging="360"/>
      </w:pPr>
    </w:lvl>
    <w:lvl w:ilvl="1" w:tplc="262A8B14">
      <w:start w:val="1"/>
      <w:numFmt w:val="lowerLetter"/>
      <w:lvlText w:val="%2."/>
      <w:lvlJc w:val="left"/>
      <w:pPr>
        <w:ind w:left="1440" w:hanging="360"/>
      </w:pPr>
    </w:lvl>
    <w:lvl w:ilvl="2" w:tplc="E474BAB6">
      <w:start w:val="1"/>
      <w:numFmt w:val="lowerRoman"/>
      <w:lvlText w:val="%3."/>
      <w:lvlJc w:val="right"/>
      <w:pPr>
        <w:ind w:left="2160" w:hanging="180"/>
      </w:pPr>
    </w:lvl>
    <w:lvl w:ilvl="3" w:tplc="58BEE3B4">
      <w:start w:val="1"/>
      <w:numFmt w:val="decimal"/>
      <w:lvlText w:val="%4."/>
      <w:lvlJc w:val="left"/>
      <w:pPr>
        <w:ind w:left="2880" w:hanging="360"/>
      </w:pPr>
    </w:lvl>
    <w:lvl w:ilvl="4" w:tplc="04E8BACE">
      <w:start w:val="1"/>
      <w:numFmt w:val="lowerLetter"/>
      <w:lvlText w:val="%5."/>
      <w:lvlJc w:val="left"/>
      <w:pPr>
        <w:ind w:left="3600" w:hanging="360"/>
      </w:pPr>
    </w:lvl>
    <w:lvl w:ilvl="5" w:tplc="061CAC30">
      <w:start w:val="1"/>
      <w:numFmt w:val="lowerRoman"/>
      <w:lvlText w:val="%6."/>
      <w:lvlJc w:val="right"/>
      <w:pPr>
        <w:ind w:left="4320" w:hanging="180"/>
      </w:pPr>
    </w:lvl>
    <w:lvl w:ilvl="6" w:tplc="442E13A0">
      <w:start w:val="1"/>
      <w:numFmt w:val="decimal"/>
      <w:lvlText w:val="%7."/>
      <w:lvlJc w:val="left"/>
      <w:pPr>
        <w:ind w:left="5040" w:hanging="360"/>
      </w:pPr>
    </w:lvl>
    <w:lvl w:ilvl="7" w:tplc="44B2ABBA">
      <w:start w:val="1"/>
      <w:numFmt w:val="lowerLetter"/>
      <w:lvlText w:val="%8."/>
      <w:lvlJc w:val="left"/>
      <w:pPr>
        <w:ind w:left="5760" w:hanging="360"/>
      </w:pPr>
    </w:lvl>
    <w:lvl w:ilvl="8" w:tplc="6C2E7E9A">
      <w:start w:val="1"/>
      <w:numFmt w:val="lowerRoman"/>
      <w:lvlText w:val="%9."/>
      <w:lvlJc w:val="right"/>
      <w:pPr>
        <w:ind w:left="6480" w:hanging="180"/>
      </w:pPr>
    </w:lvl>
  </w:abstractNum>
  <w:num w:numId="1" w16cid:durableId="905190167">
    <w:abstractNumId w:val="1"/>
  </w:num>
  <w:num w:numId="2" w16cid:durableId="869685368">
    <w:abstractNumId w:val="2"/>
  </w:num>
  <w:num w:numId="3" w16cid:durableId="2124498245">
    <w:abstractNumId w:val="0"/>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trackRevisions w:val="false"/>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01B8BD4"/>
    <w:rsid w:val="00004F25"/>
    <w:rsid w:val="00036DE9"/>
    <w:rsid w:val="00053E62"/>
    <w:rsid w:val="00080440"/>
    <w:rsid w:val="00094E05"/>
    <w:rsid w:val="000B4F68"/>
    <w:rsid w:val="000D1AD1"/>
    <w:rsid w:val="000F1AD4"/>
    <w:rsid w:val="000F6FD4"/>
    <w:rsid w:val="0012045C"/>
    <w:rsid w:val="001376A2"/>
    <w:rsid w:val="0013782B"/>
    <w:rsid w:val="001504EF"/>
    <w:rsid w:val="0015079F"/>
    <w:rsid w:val="00171999"/>
    <w:rsid w:val="00175DE5"/>
    <w:rsid w:val="001A0D39"/>
    <w:rsid w:val="001C0B61"/>
    <w:rsid w:val="001D0582"/>
    <w:rsid w:val="001F790D"/>
    <w:rsid w:val="00205469"/>
    <w:rsid w:val="0025086A"/>
    <w:rsid w:val="00293842"/>
    <w:rsid w:val="00297D61"/>
    <w:rsid w:val="002A1868"/>
    <w:rsid w:val="002C0763"/>
    <w:rsid w:val="002C5C11"/>
    <w:rsid w:val="002D1D2A"/>
    <w:rsid w:val="00312603"/>
    <w:rsid w:val="003217C1"/>
    <w:rsid w:val="00344923"/>
    <w:rsid w:val="003513E8"/>
    <w:rsid w:val="003516A4"/>
    <w:rsid w:val="00361614"/>
    <w:rsid w:val="00366D8B"/>
    <w:rsid w:val="00390000"/>
    <w:rsid w:val="0039221E"/>
    <w:rsid w:val="003B11B8"/>
    <w:rsid w:val="003B7A7C"/>
    <w:rsid w:val="003C59F6"/>
    <w:rsid w:val="003D15C6"/>
    <w:rsid w:val="003E7DA5"/>
    <w:rsid w:val="004112C4"/>
    <w:rsid w:val="004164F0"/>
    <w:rsid w:val="00422A63"/>
    <w:rsid w:val="0043775C"/>
    <w:rsid w:val="0045622B"/>
    <w:rsid w:val="004626B4"/>
    <w:rsid w:val="00483385"/>
    <w:rsid w:val="00495E4B"/>
    <w:rsid w:val="004A66C6"/>
    <w:rsid w:val="004C72A5"/>
    <w:rsid w:val="004D4926"/>
    <w:rsid w:val="004D71D0"/>
    <w:rsid w:val="004E6C95"/>
    <w:rsid w:val="005055E1"/>
    <w:rsid w:val="00517C6D"/>
    <w:rsid w:val="00542CCE"/>
    <w:rsid w:val="005622DB"/>
    <w:rsid w:val="0056302B"/>
    <w:rsid w:val="005635EB"/>
    <w:rsid w:val="00563665"/>
    <w:rsid w:val="0057427F"/>
    <w:rsid w:val="0059385A"/>
    <w:rsid w:val="005A1C0C"/>
    <w:rsid w:val="005B7CFC"/>
    <w:rsid w:val="005C2B45"/>
    <w:rsid w:val="005D32CA"/>
    <w:rsid w:val="006017AD"/>
    <w:rsid w:val="00617663"/>
    <w:rsid w:val="006176C2"/>
    <w:rsid w:val="00643985"/>
    <w:rsid w:val="0065539F"/>
    <w:rsid w:val="00664124"/>
    <w:rsid w:val="00666BC2"/>
    <w:rsid w:val="006724CA"/>
    <w:rsid w:val="00675A46"/>
    <w:rsid w:val="006C38B2"/>
    <w:rsid w:val="006C46DC"/>
    <w:rsid w:val="006E2E98"/>
    <w:rsid w:val="00717268"/>
    <w:rsid w:val="00717ABF"/>
    <w:rsid w:val="00723A35"/>
    <w:rsid w:val="00726236"/>
    <w:rsid w:val="007959D9"/>
    <w:rsid w:val="007A0B97"/>
    <w:rsid w:val="007A4FBB"/>
    <w:rsid w:val="00801D03"/>
    <w:rsid w:val="008341D8"/>
    <w:rsid w:val="00852C9B"/>
    <w:rsid w:val="00855A98"/>
    <w:rsid w:val="008631FF"/>
    <w:rsid w:val="00864662"/>
    <w:rsid w:val="008707E1"/>
    <w:rsid w:val="008904CA"/>
    <w:rsid w:val="008B0C23"/>
    <w:rsid w:val="008B46AF"/>
    <w:rsid w:val="008C2D6F"/>
    <w:rsid w:val="008D04DC"/>
    <w:rsid w:val="008E10FA"/>
    <w:rsid w:val="008E4930"/>
    <w:rsid w:val="008F149F"/>
    <w:rsid w:val="00903690"/>
    <w:rsid w:val="00904696"/>
    <w:rsid w:val="00914BE7"/>
    <w:rsid w:val="009339F1"/>
    <w:rsid w:val="0096011A"/>
    <w:rsid w:val="00977E7F"/>
    <w:rsid w:val="009A7BB7"/>
    <w:rsid w:val="009C5BB5"/>
    <w:rsid w:val="009E3642"/>
    <w:rsid w:val="009E3A3B"/>
    <w:rsid w:val="009E49C6"/>
    <w:rsid w:val="009F1DFA"/>
    <w:rsid w:val="009F5EC9"/>
    <w:rsid w:val="00A63FA8"/>
    <w:rsid w:val="00A653D3"/>
    <w:rsid w:val="00A65CB6"/>
    <w:rsid w:val="00A77B66"/>
    <w:rsid w:val="00A84120"/>
    <w:rsid w:val="00A84606"/>
    <w:rsid w:val="00A945C7"/>
    <w:rsid w:val="00A967DB"/>
    <w:rsid w:val="00AB2498"/>
    <w:rsid w:val="00AC6D0C"/>
    <w:rsid w:val="00AD43A9"/>
    <w:rsid w:val="00AD74C2"/>
    <w:rsid w:val="00AD7BBE"/>
    <w:rsid w:val="00AF0AC3"/>
    <w:rsid w:val="00B16AAE"/>
    <w:rsid w:val="00B179A4"/>
    <w:rsid w:val="00B55FDA"/>
    <w:rsid w:val="00B6557D"/>
    <w:rsid w:val="00B82862"/>
    <w:rsid w:val="00B84093"/>
    <w:rsid w:val="00B9025C"/>
    <w:rsid w:val="00BA3F07"/>
    <w:rsid w:val="00BC790B"/>
    <w:rsid w:val="00BC7ECF"/>
    <w:rsid w:val="00BD17A3"/>
    <w:rsid w:val="00BD25FD"/>
    <w:rsid w:val="00BD57D0"/>
    <w:rsid w:val="00BE0FE0"/>
    <w:rsid w:val="00BE3078"/>
    <w:rsid w:val="00C01B15"/>
    <w:rsid w:val="00C06557"/>
    <w:rsid w:val="00C25583"/>
    <w:rsid w:val="00C34534"/>
    <w:rsid w:val="00C57F60"/>
    <w:rsid w:val="00C64D34"/>
    <w:rsid w:val="00C6597E"/>
    <w:rsid w:val="00C83062"/>
    <w:rsid w:val="00C86589"/>
    <w:rsid w:val="00C94A4C"/>
    <w:rsid w:val="00CA7094"/>
    <w:rsid w:val="00CA76FF"/>
    <w:rsid w:val="00CD5F06"/>
    <w:rsid w:val="00CE53AB"/>
    <w:rsid w:val="00CE57CA"/>
    <w:rsid w:val="00CE6153"/>
    <w:rsid w:val="00D152EE"/>
    <w:rsid w:val="00D30CA5"/>
    <w:rsid w:val="00D34F4B"/>
    <w:rsid w:val="00D36D55"/>
    <w:rsid w:val="00D40A65"/>
    <w:rsid w:val="00D51FB2"/>
    <w:rsid w:val="00D63B18"/>
    <w:rsid w:val="00D725AC"/>
    <w:rsid w:val="00D77CE8"/>
    <w:rsid w:val="00D8366B"/>
    <w:rsid w:val="00D86B75"/>
    <w:rsid w:val="00D9383F"/>
    <w:rsid w:val="00DB79C1"/>
    <w:rsid w:val="00DC0E89"/>
    <w:rsid w:val="00DD07FE"/>
    <w:rsid w:val="00DD116E"/>
    <w:rsid w:val="00DD7FD7"/>
    <w:rsid w:val="00DE07ED"/>
    <w:rsid w:val="00DE237F"/>
    <w:rsid w:val="00DE272F"/>
    <w:rsid w:val="00E14A5D"/>
    <w:rsid w:val="00E17605"/>
    <w:rsid w:val="00E41604"/>
    <w:rsid w:val="00E547DD"/>
    <w:rsid w:val="00E55282"/>
    <w:rsid w:val="00E649FC"/>
    <w:rsid w:val="00E82B6E"/>
    <w:rsid w:val="00EB15BF"/>
    <w:rsid w:val="00EF0605"/>
    <w:rsid w:val="00EF412B"/>
    <w:rsid w:val="00EF77CF"/>
    <w:rsid w:val="00F06D98"/>
    <w:rsid w:val="00F1480F"/>
    <w:rsid w:val="00F2748F"/>
    <w:rsid w:val="00F46FD2"/>
    <w:rsid w:val="00F5230E"/>
    <w:rsid w:val="00F64BFC"/>
    <w:rsid w:val="00F66718"/>
    <w:rsid w:val="00F81CE2"/>
    <w:rsid w:val="00F8447C"/>
    <w:rsid w:val="00F9206F"/>
    <w:rsid w:val="00F92A3E"/>
    <w:rsid w:val="00F93351"/>
    <w:rsid w:val="00FA071F"/>
    <w:rsid w:val="00FB41E2"/>
    <w:rsid w:val="00FB6A89"/>
    <w:rsid w:val="00FD706D"/>
    <w:rsid w:val="00FD7E18"/>
    <w:rsid w:val="01192CCA"/>
    <w:rsid w:val="017EF1B4"/>
    <w:rsid w:val="040B3997"/>
    <w:rsid w:val="04F63109"/>
    <w:rsid w:val="08957511"/>
    <w:rsid w:val="0A9A47BB"/>
    <w:rsid w:val="0E74BE93"/>
    <w:rsid w:val="10CCD5AA"/>
    <w:rsid w:val="1DFB713D"/>
    <w:rsid w:val="1E73C0A1"/>
    <w:rsid w:val="200CE65A"/>
    <w:rsid w:val="201B8BD4"/>
    <w:rsid w:val="2647C38F"/>
    <w:rsid w:val="2BEFF266"/>
    <w:rsid w:val="3203A347"/>
    <w:rsid w:val="3433F6EF"/>
    <w:rsid w:val="36EC499A"/>
    <w:rsid w:val="388557AF"/>
    <w:rsid w:val="4913C1E2"/>
    <w:rsid w:val="4B872CD4"/>
    <w:rsid w:val="4DDCB9A1"/>
    <w:rsid w:val="50340F73"/>
    <w:rsid w:val="53D3B98D"/>
    <w:rsid w:val="6298DB4E"/>
    <w:rsid w:val="65F05491"/>
    <w:rsid w:val="69FDF446"/>
    <w:rsid w:val="6B3AC573"/>
    <w:rsid w:val="6F3028B5"/>
    <w:rsid w:val="706A3564"/>
    <w:rsid w:val="7468C3F8"/>
    <w:rsid w:val="7716DBFC"/>
    <w:rsid w:val="79F4111A"/>
    <w:rsid w:val="7F3D16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1B8BD4"/>
  <w15:chartTrackingRefBased/>
  <w15:docId w15:val="{99E7B7EA-A27E-4A02-B205-7F5669B47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rsid w:val="04F63109"/>
    <w:pPr>
      <w:ind w:left="720"/>
      <w:contextualSpacing/>
    </w:pPr>
  </w:style>
  <w:style w:type="paragraph" w:styleId="Revision">
    <w:name w:val="Revision"/>
    <w:hidden/>
    <w:uiPriority w:val="99"/>
    <w:semiHidden/>
    <w:rsid w:val="00664124"/>
    <w:pPr>
      <w:spacing w:after="0" w:line="240" w:lineRule="auto"/>
    </w:pPr>
  </w:style>
  <w:style w:type="character" w:styleId="CommentReference">
    <w:name w:val="annotation reference"/>
    <w:basedOn w:val="DefaultParagraphFont"/>
    <w:uiPriority w:val="99"/>
    <w:semiHidden/>
    <w:unhideWhenUsed/>
    <w:rsid w:val="0065539F"/>
    <w:rPr>
      <w:sz w:val="16"/>
      <w:szCs w:val="16"/>
    </w:rPr>
  </w:style>
  <w:style w:type="paragraph" w:styleId="CommentText">
    <w:name w:val="annotation text"/>
    <w:basedOn w:val="Normal"/>
    <w:link w:val="CommentTextChar"/>
    <w:uiPriority w:val="99"/>
    <w:unhideWhenUsed/>
    <w:rsid w:val="0065539F"/>
    <w:pPr>
      <w:spacing w:line="240" w:lineRule="auto"/>
    </w:pPr>
    <w:rPr>
      <w:sz w:val="20"/>
      <w:szCs w:val="20"/>
    </w:rPr>
  </w:style>
  <w:style w:type="character" w:styleId="CommentTextChar" w:customStyle="1">
    <w:name w:val="Comment Text Char"/>
    <w:basedOn w:val="DefaultParagraphFont"/>
    <w:link w:val="CommentText"/>
    <w:uiPriority w:val="99"/>
    <w:rsid w:val="0065539F"/>
    <w:rPr>
      <w:sz w:val="20"/>
      <w:szCs w:val="20"/>
    </w:rPr>
  </w:style>
  <w:style w:type="paragraph" w:styleId="CommentSubject">
    <w:name w:val="annotation subject"/>
    <w:basedOn w:val="CommentText"/>
    <w:next w:val="CommentText"/>
    <w:link w:val="CommentSubjectChar"/>
    <w:uiPriority w:val="99"/>
    <w:semiHidden/>
    <w:unhideWhenUsed/>
    <w:rsid w:val="0065539F"/>
    <w:rPr>
      <w:b/>
      <w:bCs/>
    </w:rPr>
  </w:style>
  <w:style w:type="character" w:styleId="CommentSubjectChar" w:customStyle="1">
    <w:name w:val="Comment Subject Char"/>
    <w:basedOn w:val="CommentTextChar"/>
    <w:link w:val="CommentSubject"/>
    <w:uiPriority w:val="99"/>
    <w:semiHidden/>
    <w:rsid w:val="0065539F"/>
    <w:rPr>
      <w:b/>
      <w:bCs/>
      <w:sz w:val="20"/>
      <w:szCs w:val="20"/>
    </w:rPr>
  </w:style>
  <w:style w:type="character" w:styleId="Mention">
    <w:name w:val="Mention"/>
    <w:basedOn w:val="DefaultParagraphFont"/>
    <w:uiPriority w:val="99"/>
    <w:unhideWhenUsed/>
    <w:rsid w:val="0065539F"/>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microsoft.com/office/2011/relationships/people" Target="people.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microsoft.com/office/2016/09/relationships/commentsIds" Target="commentsIds.xml" Id="rId10" /><Relationship Type="http://schemas.openxmlformats.org/officeDocument/2006/relationships/numbering" Target="numbering.xml" Id="rId4" /><Relationship Type="http://schemas.microsoft.com/office/2011/relationships/commentsExtended" Target="commentsExtended.xml" Id="rId9" /><Relationship Type="http://schemas.openxmlformats.org/officeDocument/2006/relationships/theme" Target="theme/theme1.xm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835edbc-dadf-4dc9-ad76-d7b90d7d720d">
      <Terms xmlns="http://schemas.microsoft.com/office/infopath/2007/PartnerControls"/>
    </lcf76f155ced4ddcb4097134ff3c332f>
    <TaxCatchAll xmlns="93913f57-2e36-4eb1-9487-eee36e04a02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4B18D9C8AF3C9459F944DCAFC6C4FE2" ma:contentTypeVersion="19" ma:contentTypeDescription="Create a new document." ma:contentTypeScope="" ma:versionID="c0668836e9c6270d33712629e801ce40">
  <xsd:schema xmlns:xsd="http://www.w3.org/2001/XMLSchema" xmlns:xs="http://www.w3.org/2001/XMLSchema" xmlns:p="http://schemas.microsoft.com/office/2006/metadata/properties" xmlns:ns2="e835edbc-dadf-4dc9-ad76-d7b90d7d720d" xmlns:ns3="93913f57-2e36-4eb1-9487-eee36e04a02b" targetNamespace="http://schemas.microsoft.com/office/2006/metadata/properties" ma:root="true" ma:fieldsID="3e226383c9a970c9cf1cf4fa02c0db7d" ns2:_="" ns3:_="">
    <xsd:import namespace="e835edbc-dadf-4dc9-ad76-d7b90d7d720d"/>
    <xsd:import namespace="93913f57-2e36-4eb1-9487-eee36e04a02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ObjectDetectorVersions" minOccurs="0"/>
                <xsd:element ref="ns2:MediaServiceDateTaken" minOccurs="0"/>
                <xsd:element ref="ns2:MediaLengthInSeconds"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35edbc-dadf-4dc9-ad76-d7b90d7d72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9009afd-1226-4d6a-ba53-0e7383756667"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3913f57-2e36-4eb1-9487-eee36e04a02b"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e39a7abc-d0e2-4d5a-b2c5-1aaf2ad60e26}" ma:internalName="TaxCatchAll" ma:showField="CatchAllData" ma:web="93913f57-2e36-4eb1-9487-eee36e04a0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DBA1699-5AB2-4E44-94AD-8962E25AC997}">
  <ds:schemaRefs>
    <ds:schemaRef ds:uri="http://schemas.microsoft.com/office/2006/metadata/properties"/>
    <ds:schemaRef ds:uri="http://schemas.microsoft.com/office/infopath/2007/PartnerControls"/>
    <ds:schemaRef ds:uri="e835edbc-dadf-4dc9-ad76-d7b90d7d720d"/>
    <ds:schemaRef ds:uri="93913f57-2e36-4eb1-9487-eee36e04a02b"/>
  </ds:schemaRefs>
</ds:datastoreItem>
</file>

<file path=customXml/itemProps2.xml><?xml version="1.0" encoding="utf-8"?>
<ds:datastoreItem xmlns:ds="http://schemas.openxmlformats.org/officeDocument/2006/customXml" ds:itemID="{B86F8A9B-7A8C-40C7-99B5-259C8C07659D}">
  <ds:schemaRefs>
    <ds:schemaRef ds:uri="http://schemas.microsoft.com/sharepoint/v3/contenttype/forms"/>
  </ds:schemaRefs>
</ds:datastoreItem>
</file>

<file path=customXml/itemProps3.xml><?xml version="1.0" encoding="utf-8"?>
<ds:datastoreItem xmlns:ds="http://schemas.openxmlformats.org/officeDocument/2006/customXml" ds:itemID="{A471F340-AE62-4035-98D8-AEDD957AB0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35edbc-dadf-4dc9-ad76-d7b90d7d720d"/>
    <ds:schemaRef ds:uri="93913f57-2e36-4eb1-9487-eee36e04a0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Petraitis, Megan</dc:creator>
  <keywords/>
  <dc:description/>
  <lastModifiedBy>Petraitis, Megan</lastModifiedBy>
  <revision>251</revision>
  <dcterms:created xsi:type="dcterms:W3CDTF">2025-07-25T18:44:00.0000000Z</dcterms:created>
  <dcterms:modified xsi:type="dcterms:W3CDTF">2025-09-29T15:17:48.3762637Z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0x010100C4B18D9C8AF3C9459F944DCAFC6C4FE2</vt:lpwstr>
  </property>
  <property fmtid="{D5CDD505-2E9C-101B-9397-08002B2CF9AE}" pid="3" name="MediaServiceImageTags">
    <vt:lpwstr/>
  </property>
  <property fmtid="{D5CDD505-2E9C-101B-9397-08002B2CF9AE}" pid="4" name="GrammarlyDocumentId">
    <vt:lpwstr>2fb1c71d-b793-4063-ac16-fe3e837023b9</vt:lpwstr>
  </property>
</Properties>
</file>